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56ED1">
      <w:pPr>
        <w:adjustRightInd w:val="0"/>
        <w:jc w:val="center"/>
        <w:rPr>
          <w:rFonts w:hint="eastAsia" w:ascii="方正小标宋简体" w:hAnsi="华文中宋" w:eastAsia="方正小标宋简体"/>
          <w:b/>
          <w:sz w:val="40"/>
          <w:szCs w:val="44"/>
        </w:rPr>
      </w:pPr>
      <w:r>
        <w:rPr>
          <w:rFonts w:ascii="方正小标宋简体" w:hAnsi="华文中宋" w:eastAsia="方正小标宋简体"/>
          <w:b/>
          <w:sz w:val="40"/>
          <w:szCs w:val="44"/>
        </w:rPr>
        <w:drawing>
          <wp:inline distT="0" distB="0" distL="0" distR="0">
            <wp:extent cx="1257300" cy="1217930"/>
            <wp:effectExtent l="0" t="0" r="0" b="1270"/>
            <wp:docPr id="1" name="图片 1" descr="D:\美工素材\交大蓝校徽+文字.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美工素材\交大蓝校徽+文字.png"/>
                    <pic:cNvPicPr>
                      <a:picLocks noChangeAspect="1" noChangeArrowheads="1"/>
                    </pic:cNvPicPr>
                  </pic:nvPicPr>
                  <pic:blipFill>
                    <a:blip r:embed="rId11" cstate="print">
                      <a:extLst>
                        <a:ext uri="{28A0092B-C50C-407E-A947-70E740481C1C}">
                          <a14:useLocalDpi xmlns:a14="http://schemas.microsoft.com/office/drawing/2010/main" val="0"/>
                        </a:ext>
                      </a:extLst>
                    </a:blip>
                    <a:srcRect r="68205"/>
                    <a:stretch>
                      <a:fillRect/>
                    </a:stretch>
                  </pic:blipFill>
                  <pic:spPr>
                    <a:xfrm>
                      <a:off x="0" y="0"/>
                      <a:ext cx="1258698" cy="1219602"/>
                    </a:xfrm>
                    <a:prstGeom prst="rect">
                      <a:avLst/>
                    </a:prstGeom>
                    <a:noFill/>
                    <a:ln>
                      <a:noFill/>
                    </a:ln>
                  </pic:spPr>
                </pic:pic>
              </a:graphicData>
            </a:graphic>
          </wp:inline>
        </w:drawing>
      </w:r>
    </w:p>
    <w:p w14:paraId="3DD908E4">
      <w:pPr>
        <w:adjustRightInd w:val="0"/>
        <w:jc w:val="center"/>
        <w:rPr>
          <w:rFonts w:hint="eastAsia" w:ascii="方正小标宋简体" w:hAnsi="华文中宋" w:eastAsia="方正小标宋简体"/>
          <w:b/>
          <w:sz w:val="40"/>
          <w:szCs w:val="44"/>
        </w:rPr>
      </w:pPr>
      <w:r>
        <w:rPr>
          <w:rFonts w:ascii="方正小标宋简体" w:hAnsi="华文中宋" w:eastAsia="方正小标宋简体"/>
          <w:b/>
          <w:sz w:val="40"/>
          <w:szCs w:val="44"/>
        </w:rPr>
        <w:drawing>
          <wp:inline distT="0" distB="0" distL="0" distR="0">
            <wp:extent cx="3133725" cy="716915"/>
            <wp:effectExtent l="0" t="0" r="0" b="6350"/>
            <wp:docPr id="2" name="图片 2" descr="D:\美工素材\交大蓝校徽+文字.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美工素材\交大蓝校徽+文字.png"/>
                    <pic:cNvPicPr>
                      <a:picLocks noChangeAspect="1" noChangeArrowheads="1"/>
                    </pic:cNvPicPr>
                  </pic:nvPicPr>
                  <pic:blipFill>
                    <a:blip r:embed="rId12" cstate="print">
                      <a:extLst>
                        <a:ext uri="{28A0092B-C50C-407E-A947-70E740481C1C}">
                          <a14:useLocalDpi xmlns:a14="http://schemas.microsoft.com/office/drawing/2010/main" val="0"/>
                        </a:ext>
                      </a:extLst>
                    </a:blip>
                    <a:srcRect l="32157" t="13495" b="36083"/>
                    <a:stretch>
                      <a:fillRect/>
                    </a:stretch>
                  </pic:blipFill>
                  <pic:spPr>
                    <a:xfrm>
                      <a:off x="0" y="0"/>
                      <a:ext cx="3150265" cy="721302"/>
                    </a:xfrm>
                    <a:prstGeom prst="rect">
                      <a:avLst/>
                    </a:prstGeom>
                    <a:noFill/>
                    <a:ln>
                      <a:noFill/>
                    </a:ln>
                  </pic:spPr>
                </pic:pic>
              </a:graphicData>
            </a:graphic>
          </wp:inline>
        </w:drawing>
      </w:r>
    </w:p>
    <w:p w14:paraId="4A36D8D0">
      <w:pPr>
        <w:adjustRightInd w:val="0"/>
        <w:jc w:val="center"/>
        <w:rPr>
          <w:rFonts w:hint="eastAsia" w:ascii="方正小标宋简体" w:hAnsi="华文中宋" w:eastAsia="方正小标宋简体"/>
          <w:b/>
          <w:sz w:val="40"/>
          <w:szCs w:val="44"/>
        </w:rPr>
      </w:pPr>
    </w:p>
    <w:p w14:paraId="35287011">
      <w:pPr>
        <w:shd w:val="clear" w:color="auto" w:fill="FFFFFF"/>
        <w:adjustRightInd w:val="0"/>
        <w:jc w:val="center"/>
        <w:rPr>
          <w:rFonts w:hint="eastAsia" w:ascii="方正小标宋简体" w:hAnsi="华文中宋" w:eastAsia="方正小标宋简体"/>
          <w:b/>
          <w:sz w:val="40"/>
          <w:szCs w:val="44"/>
        </w:rPr>
      </w:pPr>
      <w:r>
        <w:rPr>
          <w:rFonts w:hint="eastAsia" w:ascii="方正小标宋简体" w:hAnsi="华文中宋" w:eastAsia="方正小标宋简体"/>
          <w:b/>
          <w:sz w:val="48"/>
          <w:szCs w:val="48"/>
        </w:rPr>
        <w:t>3月主题党日</w:t>
      </w:r>
    </w:p>
    <w:p w14:paraId="6B60011C">
      <w:pPr>
        <w:adjustRightInd w:val="0"/>
        <w:jc w:val="center"/>
        <w:rPr>
          <w:rFonts w:hint="eastAsia" w:ascii="方正小标宋简体" w:hAnsi="华文中宋" w:eastAsia="方正小标宋简体"/>
          <w:b/>
          <w:sz w:val="40"/>
          <w:szCs w:val="44"/>
        </w:rPr>
      </w:pPr>
    </w:p>
    <w:p w14:paraId="5D176D35">
      <w:pPr>
        <w:adjustRightInd w:val="0"/>
        <w:jc w:val="center"/>
        <w:rPr>
          <w:rFonts w:hint="eastAsia" w:ascii="方正小标宋简体" w:hAnsi="华文中宋" w:eastAsia="方正小标宋简体"/>
          <w:b/>
          <w:sz w:val="80"/>
          <w:szCs w:val="80"/>
        </w:rPr>
      </w:pPr>
      <w:r>
        <w:rPr>
          <w:rFonts w:hint="eastAsia" w:ascii="方正小标宋简体" w:hAnsi="华文中宋" w:eastAsia="方正小标宋简体"/>
          <w:b/>
          <w:sz w:val="80"/>
          <w:szCs w:val="80"/>
        </w:rPr>
        <w:t>学</w:t>
      </w:r>
    </w:p>
    <w:p w14:paraId="66C56298">
      <w:pPr>
        <w:adjustRightInd w:val="0"/>
        <w:jc w:val="center"/>
        <w:rPr>
          <w:rFonts w:hint="eastAsia" w:ascii="方正小标宋简体" w:hAnsi="华文中宋" w:eastAsia="方正小标宋简体"/>
          <w:b/>
          <w:sz w:val="80"/>
          <w:szCs w:val="80"/>
        </w:rPr>
      </w:pPr>
      <w:r>
        <w:rPr>
          <w:rFonts w:hint="eastAsia" w:ascii="方正小标宋简体" w:hAnsi="华文中宋" w:eastAsia="方正小标宋简体"/>
          <w:b/>
          <w:sz w:val="80"/>
          <w:szCs w:val="80"/>
        </w:rPr>
        <w:t>习</w:t>
      </w:r>
    </w:p>
    <w:p w14:paraId="3D6440FA">
      <w:pPr>
        <w:adjustRightInd w:val="0"/>
        <w:jc w:val="center"/>
        <w:rPr>
          <w:rFonts w:hint="eastAsia" w:ascii="方正小标宋简体" w:hAnsi="华文中宋" w:eastAsia="方正小标宋简体"/>
          <w:b/>
          <w:sz w:val="80"/>
          <w:szCs w:val="80"/>
        </w:rPr>
      </w:pPr>
      <w:r>
        <w:rPr>
          <w:rFonts w:hint="eastAsia" w:ascii="方正小标宋简体" w:hAnsi="华文中宋" w:eastAsia="方正小标宋简体"/>
          <w:b/>
          <w:sz w:val="80"/>
          <w:szCs w:val="80"/>
        </w:rPr>
        <w:t>材</w:t>
      </w:r>
    </w:p>
    <w:p w14:paraId="4A1D95E7">
      <w:pPr>
        <w:adjustRightInd w:val="0"/>
        <w:jc w:val="center"/>
        <w:rPr>
          <w:rFonts w:hint="eastAsia" w:ascii="方正小标宋简体" w:hAnsi="华文中宋" w:eastAsia="方正小标宋简体"/>
          <w:b/>
          <w:sz w:val="80"/>
          <w:szCs w:val="80"/>
        </w:rPr>
      </w:pPr>
      <w:r>
        <w:rPr>
          <w:rFonts w:hint="eastAsia" w:ascii="方正小标宋简体" w:hAnsi="华文中宋" w:eastAsia="方正小标宋简体"/>
          <w:b/>
          <w:sz w:val="80"/>
          <w:szCs w:val="80"/>
        </w:rPr>
        <w:t>料</w:t>
      </w:r>
    </w:p>
    <w:p w14:paraId="6C0CAC03">
      <w:pPr>
        <w:adjustRightInd w:val="0"/>
        <w:jc w:val="center"/>
        <w:rPr>
          <w:rFonts w:hint="eastAsia" w:ascii="黑体" w:hAnsi="黑体" w:eastAsia="黑体"/>
          <w:sz w:val="40"/>
          <w:szCs w:val="44"/>
        </w:rPr>
      </w:pPr>
    </w:p>
    <w:p w14:paraId="3D2FDAEA">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黑体" w:hAnsi="黑体" w:eastAsia="黑体"/>
          <w:sz w:val="40"/>
          <w:szCs w:val="44"/>
        </w:rPr>
      </w:pPr>
      <w:r>
        <w:rPr>
          <w:rFonts w:hint="eastAsia" w:ascii="黑体" w:hAnsi="黑体" w:eastAsia="黑体"/>
          <w:sz w:val="40"/>
          <w:szCs w:val="44"/>
        </w:rPr>
        <w:t>党委组织部编</w:t>
      </w:r>
    </w:p>
    <w:p w14:paraId="12E263CC">
      <w:pPr>
        <w:keepNext w:val="0"/>
        <w:keepLines w:val="0"/>
        <w:pageBreakBefore w:val="0"/>
        <w:widowControl w:val="0"/>
        <w:kinsoku/>
        <w:wordWrap/>
        <w:overflowPunct/>
        <w:topLinePunct w:val="0"/>
        <w:autoSpaceDE/>
        <w:autoSpaceDN/>
        <w:bidi w:val="0"/>
        <w:adjustRightInd w:val="0"/>
        <w:snapToGrid w:val="0"/>
        <w:spacing w:line="640" w:lineRule="exact"/>
        <w:jc w:val="center"/>
        <w:textAlignment w:val="auto"/>
        <w:rPr>
          <w:rFonts w:hint="eastAsia" w:ascii="方正小标宋简体" w:hAnsi="微软雅黑" w:eastAsia="方正小标宋简体" w:cs="宋体"/>
          <w:b/>
          <w:bCs/>
          <w:kern w:val="36"/>
          <w:sz w:val="44"/>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pPr>
      <w:r>
        <w:rPr>
          <w:rFonts w:hint="eastAsia" w:ascii="黑体" w:hAnsi="黑体" w:eastAsia="黑体"/>
          <w:sz w:val="40"/>
          <w:szCs w:val="44"/>
        </w:rPr>
        <w:t>2</w:t>
      </w:r>
      <w:r>
        <w:rPr>
          <w:rFonts w:ascii="黑体" w:hAnsi="黑体" w:eastAsia="黑体"/>
          <w:sz w:val="40"/>
          <w:szCs w:val="44"/>
        </w:rPr>
        <w:t>02</w:t>
      </w:r>
      <w:r>
        <w:rPr>
          <w:rFonts w:hint="eastAsia" w:ascii="黑体" w:hAnsi="黑体" w:eastAsia="黑体"/>
          <w:sz w:val="40"/>
          <w:szCs w:val="44"/>
        </w:rPr>
        <w:t>5年</w:t>
      </w:r>
    </w:p>
    <w:p w14:paraId="19492B60">
      <w:pPr>
        <w:jc w:val="center"/>
        <w:rPr>
          <w:rFonts w:hint="eastAsia" w:ascii="方正小标宋简体" w:hAnsi="仿宋" w:eastAsia="方正小标宋简体"/>
          <w:b/>
          <w:bCs/>
          <w:sz w:val="44"/>
          <w:szCs w:val="44"/>
        </w:rPr>
      </w:pPr>
      <w:r>
        <w:rPr>
          <w:rFonts w:hint="eastAsia" w:ascii="方正小标宋简体" w:hAnsi="仿宋" w:eastAsia="方正小标宋简体"/>
          <w:b/>
          <w:bCs/>
          <w:sz w:val="44"/>
          <w:szCs w:val="44"/>
        </w:rPr>
        <w:t>目 录</w:t>
      </w:r>
    </w:p>
    <w:sdt>
      <w:sdtPr>
        <w:rPr>
          <w:rFonts w:ascii="宋体" w:hAnsi="宋体" w:eastAsia="宋体"/>
        </w:rPr>
        <w:id w:val="147467025"/>
        <w15:color w:val="DBDBDB"/>
        <w:docPartObj>
          <w:docPartGallery w:val="Table of Contents"/>
          <w:docPartUnique/>
        </w:docPartObj>
      </w:sdtPr>
      <w:sdtEndPr>
        <w:rPr>
          <w:rFonts w:hint="eastAsia" w:ascii="仿宋_GB2312" w:hAnsi="仿宋_GB2312" w:eastAsia="仿宋_GB2312" w:cs="仿宋_GB2312"/>
        </w:rPr>
      </w:sdtEndPr>
      <w:sdtContent>
        <w:p w14:paraId="2711B2F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p>
        <w:p w14:paraId="412BE76D">
          <w:pPr>
            <w:pStyle w:val="4"/>
            <w:tabs>
              <w:tab w:val="right" w:leader="dot" w:pos="8306"/>
            </w:tabs>
            <w:rPr>
              <w:rFonts w:hint="eastAsia" w:ascii="仿宋_GB2312" w:hAnsi="仿宋_GB2312" w:eastAsia="仿宋_GB2312" w:cs="仿宋_GB231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TOC \o "1-3" \h \z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_Toc15304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bCs/>
              <w:szCs w:val="44"/>
            </w:rPr>
            <w:t>习近平在二十届中央纪委四次全会上发表重要讲话强调 坚持用改革精神和严的标准管党治党 坚决打好反腐败斗争攻坚战持久战总体战</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_Toc15304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11A5F347">
          <w:pPr>
            <w:pStyle w:val="4"/>
            <w:tabs>
              <w:tab w:val="right" w:leader="dot" w:pos="8306"/>
            </w:tabs>
            <w:rPr>
              <w:rFonts w:hint="eastAsia" w:ascii="仿宋_GB2312" w:hAnsi="仿宋_GB2312" w:eastAsia="仿宋_GB2312" w:cs="仿宋_GB231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_Toc27376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bCs/>
              <w:szCs w:val="44"/>
            </w:rPr>
            <w:t>中国共产党第二十届中央纪律检查委员会第四次全体会议公报</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_Toc27376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6</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465C11D0">
          <w:pPr>
            <w:pStyle w:val="4"/>
            <w:tabs>
              <w:tab w:val="right" w:leader="dot" w:pos="8306"/>
            </w:tabs>
            <w:rPr>
              <w:rFonts w:hint="eastAsia" w:ascii="仿宋_GB2312" w:hAnsi="仿宋_GB2312" w:eastAsia="仿宋_GB2312" w:cs="仿宋_GB231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_Toc19663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bCs/>
              <w:szCs w:val="44"/>
            </w:rPr>
            <w:t>2025年全国教育工作会议召开</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_Toc19663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13</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369D8210">
          <w:pPr>
            <w:pStyle w:val="4"/>
            <w:tabs>
              <w:tab w:val="right" w:leader="dot" w:pos="8306"/>
            </w:tabs>
            <w:rPr>
              <w:rFonts w:hint="eastAsia" w:ascii="仿宋_GB2312" w:hAnsi="仿宋_GB2312" w:eastAsia="仿宋_GB2312" w:cs="仿宋_GB231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_Toc23967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bCs/>
              <w:szCs w:val="44"/>
            </w:rPr>
            <w:t>中共中央 国务院印发《教育强国建设规划纲要（2024—2035年）》</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_Toc23967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17</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2A22CC00">
          <w:pPr>
            <w:pStyle w:val="4"/>
            <w:tabs>
              <w:tab w:val="right" w:leader="dot" w:pos="8306"/>
            </w:tabs>
            <w:rPr>
              <w:rFonts w:hint="eastAsia" w:ascii="仿宋_GB2312" w:hAnsi="仿宋_GB2312" w:eastAsia="仿宋_GB2312" w:cs="仿宋_GB231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_Toc15000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bCs/>
              <w:szCs w:val="44"/>
            </w:rPr>
            <w:t>进一步全面深化改革中的几个重大理论和实践问题</w:t>
          </w:r>
          <w:r>
            <w:rPr>
              <w:rFonts w:hint="eastAsia" w:ascii="仿宋_GB2312" w:hAnsi="仿宋_GB2312" w:eastAsia="仿宋_GB2312" w:cs="仿宋_GB2312"/>
              <w:bCs/>
              <w:szCs w:val="44"/>
              <w:vertAlign w:val="superscript"/>
            </w:rPr>
            <w:t>※</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_Toc15000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33</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61A1524E">
          <w:pPr>
            <w:pStyle w:val="4"/>
            <w:tabs>
              <w:tab w:val="right" w:leader="dot" w:pos="8306"/>
            </w:tabs>
            <w:rPr>
              <w:rFonts w:hint="eastAsia" w:ascii="仿宋_GB2312" w:hAnsi="仿宋_GB2312" w:eastAsia="仿宋_GB2312" w:cs="仿宋_GB231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_Toc7520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bCs/>
              <w:szCs w:val="44"/>
            </w:rPr>
            <w:t>注重家庭，注重家教，注重家风</w:t>
          </w:r>
          <w:r>
            <w:rPr>
              <w:rFonts w:hint="eastAsia" w:ascii="仿宋_GB2312" w:hAnsi="仿宋_GB2312" w:eastAsia="仿宋_GB2312" w:cs="仿宋_GB2312"/>
              <w:bCs/>
              <w:szCs w:val="44"/>
              <w:vertAlign w:val="superscript"/>
            </w:rPr>
            <w:t>※</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_Toc7520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40</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452B303C">
          <w:pPr>
            <w:pStyle w:val="4"/>
            <w:tabs>
              <w:tab w:val="right" w:leader="dot" w:pos="8306"/>
            </w:tabs>
            <w:rPr>
              <w:rFonts w:hint="eastAsia" w:ascii="仿宋_GB2312" w:hAnsi="仿宋_GB2312" w:eastAsia="仿宋_GB2312" w:cs="仿宋_GB231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_Toc20507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bCs/>
              <w:szCs w:val="44"/>
            </w:rPr>
            <w:t>在哈尔滨第九届亚洲冬季运动会开幕式欢迎宴会上的致辞</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_Toc20507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44</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2AED7C8A">
          <w:pPr>
            <w:pStyle w:val="4"/>
            <w:tabs>
              <w:tab w:val="right" w:leader="dot" w:pos="8306"/>
            </w:tabs>
            <w:rPr>
              <w:rFonts w:hint="eastAsia" w:ascii="仿宋_GB2312" w:hAnsi="仿宋_GB2312" w:eastAsia="仿宋_GB2312" w:cs="仿宋_GB231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_Toc3617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bCs/>
              <w:szCs w:val="44"/>
            </w:rPr>
            <w:t>健全全面从严治党体系</w:t>
          </w:r>
          <w:r>
            <w:rPr>
              <w:rFonts w:hint="eastAsia" w:ascii="仿宋_GB2312" w:hAnsi="仿宋_GB2312" w:eastAsia="仿宋_GB2312" w:cs="仿宋_GB2312"/>
              <w:bCs/>
              <w:szCs w:val="44"/>
              <w:vertAlign w:val="superscript"/>
            </w:rPr>
            <w:t>※</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_Toc3617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46</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17DFFD8D">
          <w:pPr>
            <w:pStyle w:val="4"/>
            <w:tabs>
              <w:tab w:val="right" w:leader="dot" w:pos="8306"/>
            </w:tabs>
            <w:rPr>
              <w:rFonts w:hint="eastAsia" w:ascii="仿宋_GB2312" w:hAnsi="仿宋_GB2312" w:eastAsia="仿宋_GB2312" w:cs="仿宋_GB231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_Toc23323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bCs/>
              <w:szCs w:val="44"/>
            </w:rPr>
            <w:t>习近平：民营经济发展前景广阔大有可为 民营企业和民营企业家大显身手正当其时</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_Toc23323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51</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26619E60">
          <w:pPr>
            <w:pStyle w:val="4"/>
            <w:tabs>
              <w:tab w:val="right" w:leader="dot" w:pos="8306"/>
            </w:tabs>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HYPERLINK \l _Toc505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kern w:val="36"/>
              <w:szCs w:val="48"/>
            </w:rPr>
            <w:t>四川省3月党员学习参考清单“每月送”</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_Toc505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55</w:t>
          </w:r>
          <w:r>
            <w:rPr>
              <w:rFonts w:hint="eastAsia" w:ascii="仿宋_GB2312" w:hAnsi="仿宋_GB2312" w:eastAsia="仿宋_GB2312" w:cs="仿宋_GB2312"/>
            </w:rPr>
            <w:fldChar w:fldCharType="end"/>
          </w:r>
          <w:r>
            <w:rPr>
              <w:rFonts w:hint="eastAsia" w:ascii="仿宋_GB2312" w:hAnsi="仿宋_GB2312" w:eastAsia="仿宋_GB2312" w:cs="仿宋_GB2312"/>
              <w:szCs w:val="32"/>
            </w:rPr>
            <w:fldChar w:fldCharType="end"/>
          </w:r>
        </w:p>
        <w:p w14:paraId="0866115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rPr>
          </w:pPr>
          <w:r>
            <w:rPr>
              <w:rFonts w:hint="eastAsia" w:ascii="仿宋_GB2312" w:hAnsi="仿宋_GB2312" w:eastAsia="仿宋_GB2312" w:cs="仿宋_GB2312"/>
              <w:szCs w:val="32"/>
            </w:rPr>
            <w:fldChar w:fldCharType="end"/>
          </w:r>
        </w:p>
      </w:sdtContent>
    </w:sdt>
    <w:p w14:paraId="4EB52335">
      <w:pPr>
        <w:rPr>
          <w:rFonts w:hint="eastAsia" w:ascii="方正小标宋简体" w:hAnsi="仿宋" w:eastAsia="方正小标宋简体"/>
          <w:b/>
          <w:bCs/>
          <w:sz w:val="44"/>
          <w:szCs w:val="44"/>
        </w:rPr>
      </w:pPr>
    </w:p>
    <w:p w14:paraId="07959B23">
      <w:pPr>
        <w:rPr>
          <w:rFonts w:hint="eastAsia" w:ascii="方正小标宋简体" w:hAnsi="仿宋" w:eastAsia="方正小标宋简体"/>
          <w:b/>
          <w:bCs/>
          <w:sz w:val="44"/>
          <w:szCs w:val="44"/>
        </w:rPr>
        <w:sectPr>
          <w:pgSz w:w="11906" w:h="16838"/>
          <w:pgMar w:top="1440" w:right="1800" w:bottom="1440" w:left="1800" w:header="851" w:footer="992" w:gutter="0"/>
          <w:pgNumType w:fmt="decimal"/>
          <w:cols w:space="425" w:num="1"/>
          <w:docGrid w:type="lines" w:linePitch="312" w:charSpace="0"/>
        </w:sectPr>
      </w:pPr>
    </w:p>
    <w:p w14:paraId="2B066D72">
      <w:pPr>
        <w:spacing w:line="600" w:lineRule="exact"/>
        <w:jc w:val="center"/>
        <w:outlineLvl w:val="0"/>
        <w:rPr>
          <w:rFonts w:hint="eastAsia" w:ascii="方正小标宋简体" w:hAnsi="仿宋" w:eastAsia="方正小标宋简体"/>
          <w:b/>
          <w:bCs/>
          <w:sz w:val="44"/>
          <w:szCs w:val="44"/>
        </w:rPr>
      </w:pPr>
      <w:bookmarkStart w:id="0" w:name="_Toc15304"/>
      <w:r>
        <w:rPr>
          <w:rFonts w:hint="eastAsia" w:ascii="方正小标宋简体" w:hAnsi="仿宋" w:eastAsia="方正小标宋简体"/>
          <w:b/>
          <w:bCs/>
          <w:sz w:val="44"/>
          <w:szCs w:val="44"/>
        </w:rPr>
        <w:t>习近平在二十届中央纪委四次全会上发表重要讲话强调</w:t>
      </w:r>
      <w:r>
        <w:rPr>
          <w:rFonts w:hint="eastAsia" w:ascii="方正小标宋简体" w:hAnsi="仿宋" w:eastAsia="方正小标宋简体"/>
          <w:b/>
          <w:bCs/>
          <w:sz w:val="44"/>
          <w:szCs w:val="44"/>
        </w:rPr>
        <w:br w:type="textWrapping"/>
      </w:r>
      <w:r>
        <w:rPr>
          <w:rFonts w:hint="eastAsia" w:ascii="方正小标宋简体" w:hAnsi="仿宋" w:eastAsia="方正小标宋简体"/>
          <w:b/>
          <w:bCs/>
          <w:sz w:val="44"/>
          <w:szCs w:val="44"/>
        </w:rPr>
        <w:t>坚持用改革精神和严的标准管党治党</w:t>
      </w:r>
      <w:r>
        <w:rPr>
          <w:rFonts w:hint="eastAsia" w:ascii="方正小标宋简体" w:hAnsi="仿宋" w:eastAsia="方正小标宋简体"/>
          <w:b/>
          <w:bCs/>
          <w:sz w:val="44"/>
          <w:szCs w:val="44"/>
        </w:rPr>
        <w:br w:type="textWrapping"/>
      </w:r>
      <w:r>
        <w:rPr>
          <w:rFonts w:hint="eastAsia" w:ascii="方正小标宋简体" w:hAnsi="仿宋" w:eastAsia="方正小标宋简体"/>
          <w:b/>
          <w:bCs/>
          <w:sz w:val="44"/>
          <w:szCs w:val="44"/>
        </w:rPr>
        <w:t>坚决打好反腐败斗争攻坚战持久战总体战</w:t>
      </w:r>
      <w:bookmarkEnd w:id="0"/>
    </w:p>
    <w:p w14:paraId="30A1755F">
      <w:pPr>
        <w:spacing w:line="560" w:lineRule="exact"/>
        <w:ind w:firstLine="640" w:firstLineChars="200"/>
        <w:rPr>
          <w:rFonts w:hint="eastAsia" w:ascii="仿宋_GB2312" w:eastAsia="仿宋_GB2312"/>
          <w:kern w:val="36"/>
          <w:sz w:val="32"/>
        </w:rPr>
      </w:pPr>
    </w:p>
    <w:p w14:paraId="3D2097E0">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新华社北京1月6日电 中共中央总书记、国家主席、中央军委主席习近平6日上午在中国共产党第二十届中央纪律检查委员会第四次全体会议上发表重要讲话。他强调，新时代以来，推进全面从严治党和反腐败斗争力度之大前所未有，成效有目共睹。要始终保持反腐败永远在路上的坚韧执着，保持战略定力和高压态势，一步不停歇、半步不退让，一体推进不敢腐、不能腐、不想腐，坚决打好这场攻坚战、持久战、总体战。</w:t>
      </w:r>
    </w:p>
    <w:p w14:paraId="266F4877">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中共中央政治局常委李强、赵乐际、王沪宁、蔡奇、丁薛祥出席会议。中共中央政治局常委、中央纪律检查委员会书记李希主持会议。</w:t>
      </w:r>
    </w:p>
    <w:p w14:paraId="163BB9C7">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指出，2024年，党中央坚持以党的自我革命引领社会革命，一以贯之推进全面从严治党，取得新的进展和成效。全党在自我革命这一重大问题上认识更加清醒、行动更加坚定；扎实开展党纪学习教育，全党同志遵规守纪意识明显增强；持续加大反腐败力度，铲除腐败滋生的土壤和条件；深入开展群众身边不正之风和腐败问题集中整治，解决了一大批群众反映强烈的突出问题；深化制度治党、依规治党，进一步提高了党领导反腐败斗争、推进全面从严治党的能力。</w:t>
      </w:r>
    </w:p>
    <w:p w14:paraId="0C52B1C8">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强调，腐败是我们党面临的最大威胁，反腐败是最彻底的自我革命。进入新时代，面对党内党风廉政建设和反腐败斗争的突出问题，我们坚持有腐必反、有贪必肃，不断纯洁干部队伍，维护了党的形象，巩固了红色江山，赢得了确保党不变质、不变色、不变味的历史主动，赢得了党团结带领全体人民为强国建设、民族复兴伟业共同奋斗的历史主动。</w:t>
      </w:r>
    </w:p>
    <w:p w14:paraId="5B7AF8C2">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指出，当前反腐败斗争形势仍然严峻复杂。腐败存量尚未清除，增量还在持续发生，铲除腐败滋生土壤和条件任务仍然艰巨繁重。认识反腐败斗争，一定要有历史眼光、战略高度，着眼于实现党的使命任务。反腐败斗争必须坚定不移，任何犹豫动摇、松懈手软或半途而废，都将犯颠覆性错误。要坚决澄清各种错误认识，廓清思想迷雾，进一步坚定反腐败斗争的决心和信心。</w:t>
      </w:r>
    </w:p>
    <w:p w14:paraId="17A5FFAC">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强调，新时代新征程，必须坚持用改革精神和严的标准管党治党，努力取得更大成效，确保党的二十大和二十届三中全会部署落地落实，确保党始终成为中国特色社会主义事业的坚强领导核心，推动中国式现代化行稳致远。</w:t>
      </w:r>
    </w:p>
    <w:p w14:paraId="564E311D">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指出，要推进政治监督具体化、精准化、常态化。同党中央保持高度一致必须说到做到。思想上，要坚持不懈强化党的创新理论武装，准确把握党中央对本地区本部门本领域改革发展的目标定位和部署要求，确保思想统一、方向一致。政治上，要坚持党中央集中统一领导，严明政治纪律和政治规矩，决不允许搞“七个有之”，确保言行一致、令行禁止。行动上，要坚持把党中央各项决策部署落实情况作为政治监督重点，合力推动改革攻坚、促进高质量发展。</w:t>
      </w:r>
    </w:p>
    <w:p w14:paraId="10BF1841">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强调，加强党的纪律建设是一项经常性工作，要引导党员、干部把他律转化为自律，内化为日用而不觉的言行准则。建立常态化长效化的纪律教育机制，使纪律教育贯穿干部成长全周期、融入组织管理全过程。严格执行党的纪律，准确运用“四种形态”，实事求是、毋枉毋纵，抓早抓小、防微杜渐，把从严管理监督和鼓励担当作为统一起来，使干部在遵规守纪中改革创新、干事创业。</w:t>
      </w:r>
    </w:p>
    <w:p w14:paraId="0E122C9D">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指出，要深入推进风腐同查同治。始终坚持零容忍，把中央八项规定作为铁规矩、硬杠杠，严肃查处顶风违纪、隐形变异的“四风”问题，督促党员、干部坚决反对特权思想和特权现象，树牢正确权力观、政绩观、事业观。始终保持反腐败高压态势，对重点问题、重点领域、重点对象着重抓、着力查，深化受贿行贿一起查，坚决清除系统性腐败风险隐患。增强以案促改促治实效，推动完善权力配置运行的制约和监督机制，丰富防治新型腐败和隐性腐败有效办法。坚持正风肃纪反腐相贯通，以“同查”严惩风腐交织问题，以“同治”铲除风腐共性根源。</w:t>
      </w:r>
    </w:p>
    <w:p w14:paraId="6A4642F2">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强调，要强化全面从严治党主体责任和监督责任。党委要主动抓、主动管，纪委要把专责监督履行好，聚焦主责、干好主业，各责任主体都要知责、担责、履责。要优化责任落实考评机制，对失职失责精准科学问责。</w:t>
      </w:r>
    </w:p>
    <w:p w14:paraId="24833BCC">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指出，要持续推动全面从严治党向基层延伸。各级党委特别是市县党委要把整治群众身边不正之风和腐败问题作为重要任务常态化地抓，让老百姓可感可及。要深化基层监督体制机制改革，把纪检监察同对基层巡察结合起来、同各方面监督统筹起来。落实整治形式主义为基层减负长效机制，让广大基层干部有更多精力抓落实。</w:t>
      </w:r>
    </w:p>
    <w:p w14:paraId="5999BA94">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习近平强调，纪检监察机关是推进党的自我革命的重要力量，党和人民对这支队伍充分信任、充满期待。要深化纪检监察体制改革，坚持授权和控权相结合，把权力关进制度的笼子。要着力加强纪检监察工作规范化法治化正规化建设，不断提高正风肃纪反腐能力。要巩固拓展主题教育和教育整顿成果，坚持打铁必须自身硬，强化严格管理监督，打造忠诚干净担当、敢于善于斗争的纪检监察铁军。</w:t>
      </w:r>
    </w:p>
    <w:p w14:paraId="7997A5D1">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李希在主持会议时指出，习近平总书记的重要讲话，充分肯定过去一年全面从严治党新进展新成效，以高远的历史眼光深刻把握反腐败斗争基本规律，深刻分析当前反腐败斗争形势，对坚决打好反腐败斗争攻坚战、持久战、总体战提出明确要求，对深入推进全面从严治党作出战略部署。讲话高瞻远瞩、思想深邃、直面问题、振聋发聩，为深入推进全面从严治党和反腐败斗争提供了重要遵循。要深入学习贯彻习近平总书记重要讲话精神，深刻领悟“两个确立”的决定性意义，增强“四个意识”、坚定“四个自信”、做到“两个维护”，坚定信心、敢于斗争，认真履行全面从严治党政治责任，一体推进不敢腐、不能腐、不想腐，坚定不移把反腐败斗争向纵深推进。</w:t>
      </w:r>
    </w:p>
    <w:p w14:paraId="49C12BE6">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中共中央政治局委员、中央书记处书记，全国人大常委会有关领导同志，国务委员，最高人民法院院长，最高人民检察院检察长，全国政协有关领导同志以及中央军委委员出席会议。</w:t>
      </w:r>
    </w:p>
    <w:p w14:paraId="12BE02D4">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中央纪律检查委员会委员，中央和国家机关各部门、各人民团体、军队有关单位主要负责同志等参加会议。会议以电视电话会议形式举行，各省、自治区、直辖市和新疆生产建设兵团以及军队有关单位设分会场。</w:t>
      </w:r>
    </w:p>
    <w:p w14:paraId="1E7F448D">
      <w:pPr>
        <w:adjustRightInd w:val="0"/>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中国共产党第二十届中央纪律检查委员会第四次全体会议于1月6日在北京开幕。中央纪律检查委员会常务委员会主持会议。6日下午李希代表中央纪律检查委员会常务委员会作题为《深入推进党风廉政建设和反腐败斗争，以全面从严治党新成效为推进中国式现代化提供坚强保障》的工作报告。</w:t>
      </w:r>
    </w:p>
    <w:p w14:paraId="13759E48">
      <w:pPr>
        <w:adjustRightInd w:val="0"/>
        <w:ind w:firstLine="646"/>
        <w:jc w:val="right"/>
        <w:rPr>
          <w:rFonts w:hint="eastAsia" w:ascii="仿宋_GB2312"/>
          <w:kern w:val="36"/>
        </w:rPr>
      </w:pPr>
    </w:p>
    <w:p w14:paraId="2245E775">
      <w:pPr>
        <w:adjustRightInd w:val="0"/>
        <w:ind w:firstLine="646"/>
        <w:jc w:val="right"/>
        <w:rPr>
          <w:rFonts w:hint="eastAsia" w:ascii="仿宋_GB2312" w:eastAsia="仿宋_GB2312"/>
          <w:kern w:val="36"/>
          <w:sz w:val="32"/>
        </w:rPr>
      </w:pPr>
      <w:r>
        <w:rPr>
          <w:rFonts w:hint="eastAsia" w:ascii="仿宋_GB2312" w:eastAsia="仿宋_GB2312"/>
          <w:kern w:val="36"/>
          <w:sz w:val="32"/>
        </w:rPr>
        <w:t>（来源：求是网）</w:t>
      </w:r>
    </w:p>
    <w:p w14:paraId="6ECD28ED">
      <w:pPr>
        <w:spacing w:line="560" w:lineRule="exact"/>
        <w:ind w:firstLine="640" w:firstLineChars="200"/>
        <w:rPr>
          <w:rFonts w:hint="eastAsia" w:ascii="仿宋" w:hAnsi="仿宋" w:eastAsia="仿宋"/>
          <w:sz w:val="32"/>
          <w:szCs w:val="32"/>
        </w:rPr>
      </w:pPr>
    </w:p>
    <w:p w14:paraId="4FA7F97E">
      <w:pPr>
        <w:widowControl/>
        <w:spacing w:line="560" w:lineRule="exact"/>
        <w:ind w:firstLine="643" w:firstLineChars="200"/>
        <w:jc w:val="left"/>
        <w:rPr>
          <w:rFonts w:hint="eastAsia" w:ascii="仿宋" w:hAnsi="仿宋" w:eastAsia="仿宋"/>
          <w:b/>
          <w:bCs/>
          <w:sz w:val="32"/>
          <w:szCs w:val="32"/>
        </w:rPr>
      </w:pPr>
      <w:r>
        <w:rPr>
          <w:rFonts w:hint="eastAsia" w:ascii="仿宋" w:hAnsi="仿宋" w:eastAsia="仿宋"/>
          <w:b/>
          <w:bCs/>
          <w:sz w:val="32"/>
          <w:szCs w:val="32"/>
        </w:rPr>
        <w:br w:type="page"/>
      </w:r>
    </w:p>
    <w:p w14:paraId="7A1B381A">
      <w:pPr>
        <w:spacing w:line="600" w:lineRule="exact"/>
        <w:jc w:val="center"/>
        <w:outlineLvl w:val="0"/>
        <w:rPr>
          <w:rFonts w:hint="eastAsia" w:ascii="方正小标宋简体" w:hAnsi="仿宋" w:eastAsia="方正小标宋简体"/>
          <w:b/>
          <w:bCs/>
          <w:sz w:val="44"/>
          <w:szCs w:val="44"/>
        </w:rPr>
      </w:pPr>
      <w:bookmarkStart w:id="1" w:name="_Toc27376"/>
      <w:r>
        <w:rPr>
          <w:rFonts w:hint="eastAsia" w:ascii="方正小标宋简体" w:hAnsi="仿宋" w:eastAsia="方正小标宋简体"/>
          <w:b/>
          <w:bCs/>
          <w:sz w:val="44"/>
          <w:szCs w:val="44"/>
        </w:rPr>
        <w:t>中国共产党第二十届中央纪律检查委员会</w:t>
      </w:r>
      <w:r>
        <w:rPr>
          <w:rFonts w:hint="eastAsia" w:ascii="方正小标宋简体" w:hAnsi="仿宋" w:eastAsia="方正小标宋简体"/>
          <w:b/>
          <w:bCs/>
          <w:sz w:val="44"/>
          <w:szCs w:val="44"/>
        </w:rPr>
        <w:br w:type="textWrapping"/>
      </w:r>
      <w:r>
        <w:rPr>
          <w:rFonts w:hint="eastAsia" w:ascii="方正小标宋简体" w:hAnsi="仿宋" w:eastAsia="方正小标宋简体"/>
          <w:b/>
          <w:bCs/>
          <w:sz w:val="44"/>
          <w:szCs w:val="44"/>
        </w:rPr>
        <w:t>第四次全体会议公报</w:t>
      </w:r>
      <w:bookmarkEnd w:id="1"/>
    </w:p>
    <w:p w14:paraId="01443BC7">
      <w:pPr>
        <w:spacing w:line="560" w:lineRule="exact"/>
        <w:ind w:firstLine="640" w:firstLineChars="200"/>
        <w:rPr>
          <w:rFonts w:hint="eastAsia" w:ascii="仿宋" w:hAnsi="仿宋" w:eastAsia="仿宋"/>
          <w:sz w:val="32"/>
          <w:szCs w:val="32"/>
        </w:rPr>
      </w:pPr>
    </w:p>
    <w:p w14:paraId="31B5FE5C">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中国共产党第二十届中央纪律检查委员会第四次全体会议，于2025年1月6日至8日在北京举行。出席这次全会的有中央纪委委员131人，列席247人。</w:t>
      </w:r>
    </w:p>
    <w:p w14:paraId="2DEBEAB0">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中共中央总书记、国家主席、中央军委主席习近平出席全会并发表重要讲话。李强、赵乐际、王沪宁、蔡奇、丁薛祥、李希等党和国家领导人出席会议。</w:t>
      </w:r>
    </w:p>
    <w:p w14:paraId="4E972A0E">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全会由中央纪律检查委员会常务委员会主持。全会深入学习贯彻习近平新时代中国特色社会主义思想，全面贯彻落实党的二十大和二十届二中、三中全会精神，总结2024年纪检监察工作，部署2025年任务，审议通过了李希同志代表中央纪委常委会所作的《深入推进党风廉政建设和反腐败斗争，以全面从严治党新成效为推进中国式现代化提供坚强保障》工作报告。</w:t>
      </w:r>
    </w:p>
    <w:p w14:paraId="1835418E">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全会认真学习、深刻领会习近平总书记重要讲话。一致认为，讲话充分肯定过去一年全面从严治党取得的新进展新成效，从实现新时代新征程党的使命任务的战略高度，以高远的历史眼光深刻把握反腐败斗争基本规律，深刻分析当前反腐败斗争形势，旗帜鲜明澄清错误认识、廓清思想迷雾，对坚决打好反腐败斗争攻坚战、持久战、总体战提出明确要求，对以全面从严治党新成效为推进中国式现代化提供坚强保障作出战略部署，对纪检监察干部队伍寄予殷切期望。讲话高瞻远瞩、思想深邃、直面问题、振聋发聩，具有很强的政治性、思想性、指导性，为深入推进全面从严治党、党风廉政建设和反腐败斗争指明前进方向、提供重要遵循。一致表示，将以习近平总书记重要讲话精神为指引，坚定信心、敢于斗争，坚决扛起监督责任、推动落实主体责任，聚焦“国之大者”强化政治监督，坚定不移正风肃纪，以永远在路上的坚韧执着深入推进反腐败斗争，一体推进不敢腐、不能腐、不想腐，着力铲除腐败滋生的土壤和条件。要始终保持敬畏之心，加强纪检监察工作规范化法治化正规化建设，真正做到忠诚干净担当、敢于善于斗争。</w:t>
      </w:r>
    </w:p>
    <w:p w14:paraId="4E2093F1">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全会指出，2024年，以习近平同志为核心的党中央坚持以党的自我革命引领伟大社会革命，团结带领全党全国各族人民凝心聚力、攻坚克难，中国式现代化迈出新的坚实步伐。中央纪委国家监委和各级纪检监察机关坚持以习近平新时代中国特色社会主义思想为指导，坚定拥护“两个确立”、坚决做到“两个维护”，围绕党和国家中心任务，持续深入强化政治监督、正风肃纪反腐，推动健全全面从严治党体系、完善党和国家监督体系，巩固拓展主题教育和教育整顿成果，推动新时代新征程纪检监察工作高质量发展取得新成效。中央纪委常委会把学习贯彻习近平新时代中国特色社会主义思想特别是习近平总书记关于党的自我革命的重要思想作为贯穿全年的主题主线，带动全系统深学细悟党的创新理论，坚定纪检监察工作正确方向。健全政治监督具体化、精准化、常态化机制，围绕党的二十届三中全会重大部署谋深做实政治监督，推动党中央大政方针落地见效。在党纪学习教育中努力走好“第一方阵”，认真学习领会习近平总书记关于全面加强党的纪律建设的重要论述，紧扣“六项纪律”逐条学习、深入研讨，引领全系统学深一层、熟知善用，推动全党学纪知纪明纪守纪。持续狠刹享乐主义、奢靡之风，重拳纠治形式主义、官僚主义，以常态长效治理确保贯彻落实中央八项规定精神走深走实。纵深推进反腐败斗争，深化拓展金融、国企、能源、烟草、医药、体育、基建工程和招投标等重点领域反腐，严肃查处政商勾连腐败，深入查处新型腐败和隐性腐败，坚持受贿行贿一起查，深化以案促改促治，有力铲除腐败滋生的土壤和条件。开展群众身边不正之风和腐败问题集中整治，以超常规举措惩治“蝇贪蚁腐”，坚决维护群众利益，巩固党的执政根基。深化政治巡视，对68家部门单位开展常规巡视，首次对金融领域开展联动巡视、对地级市提级巡视，做实边巡边查、立行立改，巡视巡察综合监督作用进一步彰显。完善纪检监察体制机制和法规制度体系，配合全国人大常委会做好监察法修改工作，全面推进数字纪检监察体系建设，促进制度优势更好转化为正风肃纪反腐效能。在肯定成绩的同时，实事求是分析了纪检监察工作和干部队伍建设存在的问题，要求高度重视、切实加以解决。</w:t>
      </w:r>
    </w:p>
    <w:p w14:paraId="52D85699">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全会强调，以中国式现代化全面推进强国建设、民族复兴伟业，对反腐败斗争提出了新的更高要求。纪检监察机关要切实把思想和行动统一到以习近平同志为核心的党中央对形势的准确判断、对任务的科学部署上来，深刻把握新时代反腐败斗争取得的历史性成就，坚定打赢反腐败这场攻坚战的必胜信心；深刻把握当前反腐败斗争仍然严峻复杂的形势，坚定打赢反腐败这场持久战的如磐恒心；深刻把握一体推进不敢腐、不能腐、不想腐方针方略，坚定打赢反腐败这场总体战的坚强决心。</w:t>
      </w:r>
    </w:p>
    <w:p w14:paraId="507F0173">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全会提出，2025年是“十四五”规划收官之年。做好今年工作，要坚持以习近平新时代中国特色社会主义思想为指导，全面贯彻落实党的二十大和二十届二中、三中全会精神，深入学习贯彻习近平总书记关于党的建设的重要思想、关于党的自我革命的重要思想，深刻领悟“两个确立”的决定性意义，增强“四个意识”、坚定“四个自信”、做到“两个维护”，坚持用改革精神和严的标准管党治党，推动落实全面从严治党政治责任，推动健全全面从严治党体系，纵深推进正风肃纪反腐，持续推进新时代新征程纪检监察工作高质量发展，以全面从严治党新成效为推进中国式现代化提供坚强保障。</w:t>
      </w:r>
    </w:p>
    <w:p w14:paraId="336778C3">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第一，围绕党的二十届三中全会重大部署强化政治监督，着力推动进一步全面深化改革、推进中国式现代化行稳致远。坚决维护党中央对进一步全面深化改革的集中统一领导，紧紧围绕实现改革总目标和“七个聚焦”、13个分领域目标进展情况，细化实化监督内容，推动各级党组织聚力改革、狠抓落实。</w:t>
      </w:r>
    </w:p>
    <w:p w14:paraId="23909E78">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第二，巩固深化党纪学习教育成果，着力推动形成遵规守纪、干事创业的良好氛围。在抓实党纪学习教育上巩固深化，突出重点内容、重点对象，推进纪律教育方式创新，引导党员干部把纪律内化于心、外化于行。在严格执行纪律上巩固深化，对违纪问题发现一起查处一起，切实维护纪律刚性、严肃性。在准确运用“四种形态”上巩固深化，贯彻惩前毖后、治病救人方针，发挥层层设防作用。</w:t>
      </w:r>
    </w:p>
    <w:p w14:paraId="7E1C1BF6">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第三，健全不正之风和腐败问题同查同治机制，着力推动正风反腐一体深化。以“同查”严惩风腐交织问题，锲而不舍落实中央八项规定精神，一严到底纠治“四风”，聚焦顶风违纪、隐形变异、严重影响市场秩序、加重基层负担等问题，强化监督、深化治理；一刻不停惩治腐败，严查政治问题和经济问题交织的腐败案件，着重抓好金融、国企、能源、消防、烟草、医药、高校、体育、开发区、工程建设和招投标等领域系统整治，着力破解新型腐败和隐性腐败发现、取证、定性难题，严肃查处滥用职权、玩忽职守、违规决策造成国有资产重大损失问题，坚决查处那些老是拉干部下水、危害一方的行贿人，加大跨境腐败治理力度。以“同治”铲除风腐共性根源，加强对领导干部配偶、子女及其配偶违规经商办企业等情况的及时预警监督，推动构建党委统一领导、纪委组织协调、有关部门协同联动的政治生态分析研判机制，完善对重点行贿人联合惩戒机制，制定新时代廉洁文化建设三年行动计划（2025－2027年），讲好中国反腐败故事。以“查”、“治”贯通阻断风腐演变，制定关于推进不正之风和腐败问题同查同治的意见，以大数据信息化赋能正风反腐。</w:t>
      </w:r>
    </w:p>
    <w:p w14:paraId="17699951">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第四，持续深化整治群众身边不正之风和腐败问题，着力推动改革发展成果更好更公平惠及广大人民群众。持续发力惩治“蝇贪蚁腐”，聚焦县以下这一关键环节、薄弱环节持续抓下去。深化“校园餐”、农村集体“三资”管理、乡村振兴资金使用监管、医保基金管理、养老服务等方面突出问题治理，扎实推进整治殡葬领域腐败乱象专项行动。指导各地选择民生痛点难点因地制宜开展整治，让群众可感可及。</w:t>
      </w:r>
    </w:p>
    <w:p w14:paraId="492B7019">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第五，坚守政治巡视定位，着力推动巡视更加精准发现问题、有效解决问题。做实政治巡视，深入查找影响高质量发展的主要矛盾、落实改革部署中的重大偏差。科学统筹常规巡视、专项巡视、机动巡视和巡视“回头看”，灵活开展提级巡视。建立健全中央单位内部巡视与纪检监察监督贯通协调机制，深入推进对村巡察工作。进一步压实整改主体责任，完善整改督促机制，增强整改针对性、实效性。</w:t>
      </w:r>
    </w:p>
    <w:p w14:paraId="2278475A">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第六，深化落实纪检监察体制改革任务，着力推动完善党的自我革命制度规范体系。深入落实党的二十届三中全会关于纪检监察体制改革战略部署，深化纪委监委机关内设机构、派驻机构改革，完成向中管企业全面派驻纪检监察组，推动有关派驻机构向驻在单位的下一级单位、部属高校和国务院国资委管理领导班子的中央企业“再派出”。协助党中央制定党委（党组）对下级“一把手”开展监督谈话工作办法，起草反跨境腐败法。以党内监督为主导、专责监督为主干、基层监督为支撑、各类监督贯通协调为保障，推动完善党和国家监督体系。</w:t>
      </w:r>
    </w:p>
    <w:p w14:paraId="7B55FA1E">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第七，强化全面从严治党政治责任，着力推动严的基调一贯到底。以“两个责任”抓纲带目，推动党委（党组）主体责任、职能部门监管责任、纪委（纪检组）监督责任同向发力，健全各负其责、统一协调的管党治党责任格局。督促各级党组织用系统思维、科学方法推进管党治党，进一步健全全面从严治党体系。</w:t>
      </w:r>
    </w:p>
    <w:p w14:paraId="2C695A78">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第八，开展“纪检监察工作规范化法治化正规化建设年”行动，着力推动纪检监察铁军建设再上新台阶。加强政治建设，敬畏信仰、敬畏组织，始终不渝用习近平新时代中国特色社会主义思想武装头脑，始终不渝坚定拥护“两个确立”、坚决做到“两个维护”，始终不渝心怀“国之大者”，自觉把工作置于党和国家大局中谋划推进。加强能力建设，敬畏责任、敬畏使命，牢固树立和践行正确政绩观，坚守实事求是生命线，严格依规依纪依法，正确把握政策策略，准确定性量纪执法，实施加强组织建设三年行动计划，优化干部选育管用机制。加强作风建设，敬畏权力、敬畏人民，发扬斗争精神、担当精神、法治精神，在重大政治原则和大是大非问题上敢于交锋、勇于亮剑，确保党和人民赋予的权力不被滥用。加强廉洁建设，敬畏纪律、敬畏法律，以严管强约束，以严惩强震慑，以厚爱暖人心，加强日常管理监督，坚决清除害群之马，以更高标准、更严要求，打造忠诚干净担当、敢于善于斗争的纪检监察铁军。</w:t>
      </w:r>
    </w:p>
    <w:p w14:paraId="60C073F3">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全会号召，要更加紧密团结在以习近平同志为核心的党中央周围，凝心聚力、奋发进取，以永不懈怠的精神状态推进新时代新征程纪检监察工作高质量发展，为以中国式现代化全面推进强国建设、民族复兴伟业提供坚强保障。</w:t>
      </w:r>
    </w:p>
    <w:p w14:paraId="522D209F">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 w:hAnsi="仿宋" w:eastAsia="仿宋"/>
          <w:sz w:val="32"/>
          <w:szCs w:val="32"/>
        </w:rPr>
      </w:pPr>
    </w:p>
    <w:p w14:paraId="6605CD61">
      <w:pPr>
        <w:keepNext w:val="0"/>
        <w:keepLines w:val="0"/>
        <w:pageBreakBefore w:val="0"/>
        <w:widowControl w:val="0"/>
        <w:kinsoku/>
        <w:wordWrap/>
        <w:overflowPunct/>
        <w:topLinePunct w:val="0"/>
        <w:autoSpaceDE/>
        <w:autoSpaceDN/>
        <w:bidi w:val="0"/>
        <w:adjustRightInd w:val="0"/>
        <w:snapToGrid/>
        <w:spacing w:line="550" w:lineRule="exact"/>
        <w:ind w:firstLine="646"/>
        <w:jc w:val="right"/>
        <w:textAlignment w:val="auto"/>
        <w:rPr>
          <w:rFonts w:hint="eastAsia" w:ascii="仿宋" w:hAnsi="仿宋" w:eastAsia="仿宋"/>
          <w:sz w:val="32"/>
          <w:szCs w:val="32"/>
        </w:rPr>
      </w:pPr>
      <w:r>
        <w:rPr>
          <w:rFonts w:hint="eastAsia" w:ascii="仿宋_GB2312" w:eastAsia="仿宋_GB2312"/>
          <w:kern w:val="36"/>
          <w:sz w:val="32"/>
        </w:rPr>
        <w:t>（来源：“学习强国”学习平台）</w:t>
      </w:r>
      <w:r>
        <w:rPr>
          <w:rFonts w:hint="eastAsia" w:ascii="仿宋" w:hAnsi="仿宋" w:eastAsia="仿宋"/>
          <w:sz w:val="32"/>
          <w:szCs w:val="32"/>
        </w:rPr>
        <w:br w:type="page"/>
      </w:r>
    </w:p>
    <w:p w14:paraId="16A1A411">
      <w:pPr>
        <w:spacing w:line="600" w:lineRule="exact"/>
        <w:jc w:val="center"/>
        <w:outlineLvl w:val="0"/>
        <w:rPr>
          <w:rFonts w:hint="eastAsia" w:ascii="方正小标宋简体" w:hAnsi="仿宋" w:eastAsia="方正小标宋简体"/>
          <w:b/>
          <w:bCs/>
          <w:sz w:val="44"/>
          <w:szCs w:val="44"/>
        </w:rPr>
      </w:pPr>
      <w:bookmarkStart w:id="2" w:name="_Toc19663"/>
      <w:r>
        <w:rPr>
          <w:rFonts w:hint="eastAsia" w:ascii="方正小标宋简体" w:hAnsi="仿宋" w:eastAsia="方正小标宋简体"/>
          <w:b/>
          <w:bCs/>
          <w:sz w:val="44"/>
          <w:szCs w:val="44"/>
        </w:rPr>
        <w:t>2025年全国教育工作会议召开</w:t>
      </w:r>
      <w:bookmarkEnd w:id="2"/>
    </w:p>
    <w:p w14:paraId="6CA01E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eastAsia="仿宋_GB2312"/>
          <w:kern w:val="36"/>
          <w:sz w:val="32"/>
        </w:rPr>
      </w:pPr>
    </w:p>
    <w:p w14:paraId="2AA3E5A3">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outlineLvl w:val="9"/>
        <w:rPr>
          <w:rFonts w:hint="eastAsia" w:ascii="仿宋_GB2312" w:eastAsia="仿宋_GB2312"/>
          <w:kern w:val="36"/>
          <w:sz w:val="32"/>
          <w:lang w:eastAsia="zh-CN"/>
        </w:rPr>
      </w:pPr>
      <w:r>
        <w:rPr>
          <w:rFonts w:hint="eastAsia" w:ascii="仿宋_GB2312" w:eastAsia="仿宋_GB2312"/>
          <w:kern w:val="36"/>
          <w:sz w:val="32"/>
        </w:rPr>
        <w:t>1月9日，2025年全国教育工作会议在北京召开。会议以习近平新时代中国特色社会主义思想为指导，全面贯彻落实党的二十大和二十届二中、三中全会精神，深入学习贯彻全国教育大会精神和习近平总书记关于教育的重要论述，总结工作、分析形势，统一思想、凝聚共识，围绕组织实施教育强国建设规划纲要，安排布置年度重点任务，确保教育强国建设高起点布局、高质量推进。中央教育工作领导小组秘书组组长、教育部党组书记、部长怀进鹏出席会议并讲话。</w:t>
      </w:r>
    </w:p>
    <w:p w14:paraId="250DB63A">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outlineLvl w:val="9"/>
        <w:rPr>
          <w:rFonts w:hint="eastAsia" w:ascii="仿宋_GB2312" w:eastAsia="仿宋_GB2312"/>
          <w:kern w:val="36"/>
          <w:sz w:val="32"/>
          <w:lang w:eastAsia="zh-CN"/>
        </w:rPr>
      </w:pPr>
      <w:r>
        <w:rPr>
          <w:rFonts w:hint="eastAsia" w:ascii="仿宋_GB2312" w:eastAsia="仿宋_GB2312"/>
          <w:kern w:val="36"/>
          <w:sz w:val="32"/>
        </w:rPr>
        <w:t>会议指出，刚刚过去的2024年，是实现“十四五”规划目标任务的关键一年，党的二十届三中全会进一步拉开了全面深化改革的大幕，经济社会发展目标任务顺利完成，中国式现代化迈出新的坚实步伐。这一年在中国教育发展史上具有重要里程碑意义，习近平总书记和党中央清晰擘画了教育强国宏伟蓝图、发出了加快建设教育强国的动员令。总书记在全国教育大会上的重要讲话，深刻把握教育的政治属性、人民属性和战略属性，为教育强国建设指明了前进方向、提供了根本遵循。一年来，教育系统坚持以习近平新时代中国特色社会主义思想为指导，深入学习领会总书记在全国教育大会上的重要讲话精神、习近平同志《论教育》和总书记关于教育的重要论述，围绕谋划实施教育强国建设规划纲要这条主线，推动形成教育强国建设上下联动、同题共答生动局面；坚持不懈用习近平新时代中国特色社会主义思想铸魂育人，塑造立德树人新格局取得积极成效；把全面提高人才自主培养质量、支撑高水平科技自立自强作为主攻方向，教育战略服务能力有效提升；着力解决人民群众急难愁盼问题，一系列教育民生实事惠及千家万户；深入推进教育改革和对外开放，教育事业发展的动力活力进一步激发；持续加强党的建设，教育系统保持总体稳定。一年来，教育系统牢记嘱托、砥砺奋进，教育强国建设踏上新征程，以实际行动深刻领悟“两个确立”的决定性意义、做到“两个维护”，推动教育事业取得新进步，各项工作有了新成效。</w:t>
      </w:r>
    </w:p>
    <w:p w14:paraId="1614CB82">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outlineLvl w:val="9"/>
        <w:rPr>
          <w:rFonts w:hint="eastAsia" w:ascii="仿宋_GB2312" w:eastAsia="仿宋_GB2312"/>
          <w:kern w:val="36"/>
          <w:sz w:val="32"/>
          <w:lang w:eastAsia="zh-CN"/>
        </w:rPr>
      </w:pPr>
      <w:r>
        <w:rPr>
          <w:rFonts w:hint="eastAsia" w:ascii="仿宋_GB2312" w:eastAsia="仿宋_GB2312"/>
          <w:kern w:val="36"/>
          <w:sz w:val="32"/>
        </w:rPr>
        <w:t>会议强调，党的十八大以来，以习近平同志为核心的党中央立足“两个大局”，着眼强国建设、民族复兴的历史进程，把教育的战略定位提升到前所未有的高度。党的二十大和二十届三中全会作出专章部署，教育作为国家创新体系整体效能提升的基础性、战略性支撑，已成为国家利益和目标的中心。站在新的起点上，教育强国建设进入蓄势突破、全面跃升的关键阶段。要准确把握教育面临环境的深刻变化，增强以教育强国支撑引领中国式现代化的使命感，充分认识国际形势复杂多变的新趋势、我国经济社会发展的新特征、制约教育高质量发展的新问题、教育高水平安全的新挑战，保持定力、积极作为，把习近平总书记关于教育的重要论述有效转化为工作思路和方法举措，统筹好守正与创新，坚定不移走中国特色社会主义教育发展道路；统筹好综合改革与试点推进，不断提高支撑引领中国式现代化能力水平；统筹好重点开局与久久为功，推动教育强国建设积厚成势、行稳致远；统筹好高质量发展与高水平安全，确保教育系统成为安全可靠可信之地。</w:t>
      </w:r>
    </w:p>
    <w:p w14:paraId="460E6403">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outlineLvl w:val="9"/>
        <w:rPr>
          <w:rFonts w:hint="eastAsia" w:ascii="仿宋_GB2312" w:eastAsia="仿宋_GB2312"/>
          <w:kern w:val="36"/>
          <w:sz w:val="32"/>
          <w:lang w:eastAsia="zh-CN"/>
        </w:rPr>
      </w:pPr>
      <w:r>
        <w:rPr>
          <w:rFonts w:hint="eastAsia" w:ascii="仿宋_GB2312" w:eastAsia="仿宋_GB2312"/>
          <w:kern w:val="36"/>
          <w:sz w:val="32"/>
        </w:rPr>
        <w:t>会议指出，2025年是贯彻全国教育大会精神、落实教育强国建设规划纲要的关键之年，也是“十四五”收官和“十五五”谋划之年，更是面向十年建成教育强国全面布局、高位推进之年。要突出抓好全年工作重点，推动教育强国建设高起点布局、高质量推进。一要加强教育系统党的建设，深化党的创新理论“三进”，落细落实立德树人根本任务。坚持用习近平新时代中国特色社会主义思想铸魂育人，全面提升教育系统党建质量，着力深化党的创新理论研究阐释，加快构建中国哲学社会科学自主知识体系，扎实推进“五育并举”各项行动计划。二要锚定国家重大战略急需，深入推动教育科技人才良性循环。优化高等教育布局，加快建立科技发展、国家战略需求牵引的学科专业设置调整机制，积极探索形成科技创新与产业创新深度融合的制度机制，着力构建现代职业教育体系，助力新质生产力发展。三要坚持以人民为中心发展教育，持续提升教育公共服务质量和水平。健全与人口变化相适应的基础教育资源统筹调配机制，把县中振兴作为深化基础教育扩优提质的关键枢纽点，有序探索中考改革，统筹提升校内教育质量和校外治理水平，保障好特殊群体。四要启动实施教育家精神铸魂强师行动，引领新时代高水平教师队伍建设。加强师德师风建设，健全教师教育培养培训体系，超前谋划教师资源配置。五要健全教育国际战略合作体系，推动各级各类教育找准国际交流合作的方位和职责，提升全球教育治理能力，促进更高水平教育对外开放。六要持续推进国家教育数字化战略，助力教育教学深层次变革。强化制度建设，全面提升数字化领导力，始终坚持“应用为王”，加强前瞻布局，持续扩大数字教育国际影响力。七要深入践行大安全观，持续巩固教育系统安全稳定态势。牢牢掌握党对学校意识形态工作领导权，织密扎牢校园安全“防护网”，完善工作机制。</w:t>
      </w:r>
    </w:p>
    <w:p w14:paraId="4D79BBF9">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outlineLvl w:val="9"/>
        <w:rPr>
          <w:rFonts w:hint="eastAsia" w:ascii="仿宋_GB2312" w:eastAsia="仿宋_GB2312"/>
          <w:kern w:val="36"/>
          <w:sz w:val="32"/>
          <w:lang w:eastAsia="zh-CN"/>
        </w:rPr>
      </w:pPr>
      <w:r>
        <w:rPr>
          <w:rFonts w:hint="eastAsia" w:ascii="仿宋_GB2312" w:eastAsia="仿宋_GB2312"/>
          <w:kern w:val="36"/>
          <w:sz w:val="32"/>
        </w:rPr>
        <w:t>会议要求，要围绕实干为先，做有理想、负责任的行动主义者，把党中央谋定的强国目标、任务落到行动和实效上。要发挥体制机制优势、压实责任抓落实，深化教育综合改革、用好试点抓落实，提升干部素质能力、善作善为抓落实，强化求真务实作风、干字当头抓落实，以钉钉子精神确保各项任务部署落地见效。要建立常态化长效化的党纪学习教育机制，使纪律教育贯穿干部成长全周期、融入组织管理全过程，使纪律成为抓落实的有力保障。</w:t>
      </w:r>
    </w:p>
    <w:p w14:paraId="07D90CF0">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outlineLvl w:val="9"/>
        <w:rPr>
          <w:rFonts w:hint="eastAsia" w:ascii="仿宋_GB2312" w:eastAsia="仿宋_GB2312"/>
          <w:kern w:val="36"/>
          <w:sz w:val="32"/>
        </w:rPr>
      </w:pPr>
      <w:r>
        <w:rPr>
          <w:rFonts w:hint="eastAsia" w:ascii="仿宋_GB2312" w:eastAsia="仿宋_GB2312"/>
          <w:kern w:val="36"/>
          <w:sz w:val="32"/>
        </w:rPr>
        <w:t>会议以网络视频会议形式召开，教育部党组成员，中央教育工作领导小组秘书组秘书局、教育部机关各司局和直属单位主要负责人，中央纪委国家监委驻教育部纪检监察组负责人，各省、自治区、直辖市和计划单列市、新疆生产建设兵团教育部门主要负责同志，部属各高等学校、部省合建各高等学校主要负责人参加会议。中央教育工作领导小组成员联络员应邀参加会议。参加驻外使领馆教育工作会议人员列席会议。</w:t>
      </w:r>
    </w:p>
    <w:p w14:paraId="707C6B4F">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both"/>
        <w:textAlignment w:val="auto"/>
        <w:outlineLvl w:val="9"/>
        <w:rPr>
          <w:rFonts w:hint="eastAsia" w:ascii="仿宋_GB2312" w:eastAsia="仿宋_GB2312"/>
          <w:kern w:val="36"/>
          <w:sz w:val="32"/>
        </w:rPr>
      </w:pPr>
    </w:p>
    <w:p w14:paraId="7221A745">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right"/>
        <w:textAlignment w:val="auto"/>
        <w:outlineLvl w:val="9"/>
        <w:rPr>
          <w:rFonts w:hint="eastAsia" w:ascii="仿宋_GB2312" w:eastAsia="仿宋_GB2312"/>
          <w:kern w:val="36"/>
          <w:sz w:val="32"/>
        </w:rPr>
      </w:pPr>
      <w:r>
        <w:rPr>
          <w:rFonts w:hint="eastAsia" w:ascii="仿宋_GB2312" w:eastAsia="仿宋_GB2312"/>
          <w:kern w:val="36"/>
          <w:sz w:val="32"/>
        </w:rPr>
        <w:t>（来源：教育部</w:t>
      </w:r>
      <w:r>
        <w:rPr>
          <w:rFonts w:hint="eastAsia" w:ascii="仿宋_GB2312" w:eastAsia="仿宋_GB2312"/>
          <w:kern w:val="36"/>
          <w:sz w:val="32"/>
          <w:lang w:eastAsia="zh-CN"/>
        </w:rPr>
        <w:t>）</w:t>
      </w:r>
      <w:r>
        <w:rPr>
          <w:rFonts w:hint="eastAsia" w:ascii="仿宋_GB2312" w:eastAsia="仿宋_GB2312"/>
          <w:kern w:val="36"/>
          <w:sz w:val="32"/>
        </w:rPr>
        <w:br w:type="page"/>
      </w:r>
    </w:p>
    <w:p w14:paraId="7E189617">
      <w:pPr>
        <w:keepNext w:val="0"/>
        <w:keepLines w:val="0"/>
        <w:pageBreakBefore w:val="0"/>
        <w:widowControl w:val="0"/>
        <w:kinsoku/>
        <w:wordWrap/>
        <w:overflowPunct/>
        <w:topLinePunct w:val="0"/>
        <w:autoSpaceDE/>
        <w:autoSpaceDN/>
        <w:bidi w:val="0"/>
        <w:adjustRightInd/>
        <w:snapToGrid/>
        <w:spacing w:line="554" w:lineRule="exact"/>
        <w:jc w:val="center"/>
        <w:textAlignment w:val="auto"/>
        <w:outlineLvl w:val="0"/>
        <w:rPr>
          <w:rFonts w:hint="eastAsia" w:ascii="方正小标宋简体" w:hAnsi="仿宋" w:eastAsia="方正小标宋简体"/>
          <w:b/>
          <w:bCs/>
          <w:sz w:val="44"/>
          <w:szCs w:val="44"/>
        </w:rPr>
      </w:pPr>
      <w:bookmarkStart w:id="3" w:name="_Toc23967"/>
      <w:r>
        <w:rPr>
          <w:rFonts w:hint="eastAsia" w:ascii="方正小标宋简体" w:hAnsi="仿宋" w:eastAsia="方正小标宋简体"/>
          <w:b/>
          <w:bCs/>
          <w:sz w:val="44"/>
          <w:szCs w:val="44"/>
        </w:rPr>
        <w:t>中共中央 国务院印发</w:t>
      </w:r>
      <w:r>
        <w:rPr>
          <w:rFonts w:hint="eastAsia" w:ascii="方正小标宋简体" w:hAnsi="仿宋" w:eastAsia="方正小标宋简体"/>
          <w:b/>
          <w:bCs/>
          <w:sz w:val="44"/>
          <w:szCs w:val="44"/>
        </w:rPr>
        <w:br w:type="textWrapping"/>
      </w:r>
      <w:r>
        <w:rPr>
          <w:rFonts w:hint="eastAsia" w:ascii="方正小标宋简体" w:hAnsi="仿宋" w:eastAsia="方正小标宋简体"/>
          <w:b/>
          <w:bCs/>
          <w:sz w:val="44"/>
          <w:szCs w:val="44"/>
        </w:rPr>
        <w:t>《教育强国建设规划纲要（2024—2035年）》</w:t>
      </w:r>
      <w:bookmarkEnd w:id="3"/>
    </w:p>
    <w:p w14:paraId="0D69B332">
      <w:pPr>
        <w:keepNext w:val="0"/>
        <w:keepLines w:val="0"/>
        <w:pageBreakBefore w:val="0"/>
        <w:widowControl w:val="0"/>
        <w:kinsoku/>
        <w:wordWrap/>
        <w:overflowPunct/>
        <w:topLinePunct w:val="0"/>
        <w:autoSpaceDE/>
        <w:autoSpaceDN/>
        <w:bidi w:val="0"/>
        <w:adjustRightInd/>
        <w:snapToGrid/>
        <w:spacing w:line="554" w:lineRule="exact"/>
        <w:ind w:firstLine="640" w:firstLineChars="200"/>
        <w:textAlignment w:val="auto"/>
        <w:outlineLvl w:val="9"/>
        <w:rPr>
          <w:rFonts w:hint="eastAsia" w:ascii="仿宋_GB2312" w:eastAsia="仿宋_GB2312"/>
          <w:kern w:val="36"/>
          <w:sz w:val="32"/>
        </w:rPr>
      </w:pPr>
    </w:p>
    <w:p w14:paraId="218BCC4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新华社北京1月19日电 近日，中共中央、国务院印发了《教育强国建设规划纲要（2024—2035年）》，并发出通知，要求各地区各部门结合实际认真贯彻落实。</w:t>
      </w:r>
    </w:p>
    <w:p w14:paraId="208CCDA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《教育强国建设规划纲要（2024—2035年）》主要内容如下。</w:t>
      </w:r>
    </w:p>
    <w:p w14:paraId="6557422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为深入贯彻党的二十大关于加快建设教育强国的战略部署，制定本规划纲要。</w:t>
      </w:r>
    </w:p>
    <w:p w14:paraId="50CEB258">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b/>
          <w:bCs/>
          <w:kern w:val="36"/>
          <w:sz w:val="32"/>
          <w:lang w:eastAsia="zh-CN"/>
        </w:rPr>
      </w:pPr>
      <w:r>
        <w:rPr>
          <w:rFonts w:hint="eastAsia" w:ascii="仿宋_GB2312" w:eastAsia="仿宋_GB2312"/>
          <w:b/>
          <w:bCs/>
          <w:kern w:val="36"/>
          <w:sz w:val="32"/>
        </w:rPr>
        <w:t>一、总体要求</w:t>
      </w:r>
    </w:p>
    <w:p w14:paraId="077CB4E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坚持以习近平新时代中国特色社会主义思想为指导，深入贯彻党的二十大和二十届二中、三中全会精神，全面贯彻习近平总书记关于教育的重要论述，深刻领悟“两个确立”的决定性意义，坚决做到“两个维护”，坚持教育优先发展，全面贯彻党的教育方针，坚定不移走中国特色社会主义教育发展道路，坚持社会主义办学方向，全面把握教育的政治属性、人民属性、战略属性，落实立德树人根本任务，为党育人、为国育才，全面服务中国式现代化建设，扎根中国大地办教育，加快建设高质量教育体系，培养德智体美劳全面发展的社会主义建设者和接班人，加快建设具有强大思政引领力、人才竞争力、科技支撑力、民生保障力、社会协同力、国际影响力的中国特色社会主义教育强国，为建设社会主义现代化强国、全面推进中华民族伟大复兴提供有力支撑。</w:t>
      </w:r>
    </w:p>
    <w:p w14:paraId="08ACDF9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工作中要做到：坚持党对教育事业的全面领导，突出促进公平、提高质量，强化战略引领、支撑发展，深化改革创新、协同融合，坚持自主自信、胸怀天下。正确处理支撑国家战略和满足民生需求、知识学习和全面发展、培养人才和满足社会需要、规范有序和激发活力、扎根中国大地和借鉴国际经验的关系，全面构建固本铸魂的思想政治教育体系、公平优质的基础教育体系、自强卓越的高等教育体系、产教融合的职业教育体系、泛在可及的终身教育体系、创新牵引的科技支撑体系、素质精良的教师队伍体系、开放互鉴的国际合作体系，实现由大到强的系统跃升。</w:t>
      </w:r>
    </w:p>
    <w:p w14:paraId="744C0A3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主要目标是：到2027年，教育强国建设取得重要阶段性成效。各级教育普及水平持续巩固提升，高质量教育体系初步形成，人民群众教育获得感明显提升，人才自主培养质量全面提高，拔尖创新人才不断涌现，关键领域改革取得实质性进展，教育布局结构与经济社会和人口高质量发展需求更加契合，具有全球影响力的重要教育中心建设迈上新台阶。到2035年，建成教育强国。党对教育事业全面领导的制度体系和工作机制系统完备，高质量教育体系全面建成，基础教育普及水平和质量稳居世界前列，学习型社会全面形成，人民群众教育满意度显著跃升，教育服务国家战略能力显著跃升，教育现代化总体实现。</w:t>
      </w:r>
    </w:p>
    <w:p w14:paraId="4B6540DF">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b/>
          <w:bCs/>
          <w:kern w:val="36"/>
          <w:sz w:val="32"/>
          <w:lang w:eastAsia="zh-CN"/>
        </w:rPr>
      </w:pPr>
      <w:r>
        <w:rPr>
          <w:rFonts w:hint="eastAsia" w:ascii="仿宋_GB2312" w:eastAsia="仿宋_GB2312"/>
          <w:b/>
          <w:bCs/>
          <w:kern w:val="36"/>
          <w:sz w:val="32"/>
        </w:rPr>
        <w:t>二、塑造立德树人新格局，培养担当民族复兴大任的时代新人</w:t>
      </w:r>
    </w:p>
    <w:p w14:paraId="65A8479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一）加强和改进新时代学校思想政治教育。坚持不懈用习近平新时代中国特色社会主义思想铸魂育人，加强习近平总书记关于教育的重要论述的学理阐释。实施新时代立德树人工程，坚持思政课建设与党的创新理论武装同步推进，加快构建以习近平新时代中国特色社会主义思想为核心内容的课程教材体系，把学校思想政治教育贯穿各学科体系、教学体系、教材体系、管理体系，融入思想道德、文化知识、社会实践教育，确保广大学生始终忠于党、忠于国家、忠于人民、忠于社会主义，坚定马克思主义信仰、中国特色社会主义信念、中华民族伟大复兴信心。开好讲好“习近平新时代中国特色社会主义思想概论”课，系统完善中小学思政课课程标准，整体优化设计高校思政课课程方案，推进大中小学思政课一体化改革创新。打造一批“大思政课”品牌。推动理想信念教育常态化制度化，加强社会主义核心价值观教育。加强党史、新中国史、改革开放史、社会主义发展史教育。深化爱国主义、集体主义、社会主义教育，开展中国共产党人精神谱系教育。坚定文化自信，加强社会主义先进文化、革命文化和中华优秀传统文化教育，分学段有序融入思想政治教育。加强铸牢中华民族共同体意识教育。完善党政领导干部进校园开展思想政治教育长效机制，开展教育系统党员教育基本培训。增强学校基层党组织政治功能和组织功能，发挥战斗堡垒作用。</w:t>
      </w:r>
    </w:p>
    <w:p w14:paraId="28752E5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加强党的创新理论体系化学理化研究阐释和成果应用。深入阐释党的创新理论科学内涵和实践要求，建强马克思主义理论学科，构建学科体系、学术体系、话语体系。全面推动党的创新理论研究成果转化为相应的学科方向和课程教材，将新时代伟大变革成功案例及其蕴含的道理学理哲理融入学校思想政治教育。</w:t>
      </w:r>
    </w:p>
    <w:p w14:paraId="5281DB1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拓展实践育人和网络育人空间和阵地。统筹推动价值引领、实践体验、环境营造，探索课上课下协同、校内校外一体、线上线下融合的育人机制。组织学生体验感悟新时代生动实践和伟大成就，增加实践教学比重，充分发挥红色资源育人功能，支持学生参加红色研学之旅。推动思想政治工作和信息技术深度融合，打造网络思想政治教育特色品牌，加强青少年学生网络安全意识、文明素养、行为习惯等教育，塑造有利于青少年健康成长的网络空间和育人生态。</w:t>
      </w:r>
    </w:p>
    <w:p w14:paraId="2B696D3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四）促进学生健康成长、全面发展。深入实施素质教育，健全德智体美劳全面培养体系，加快补齐体育、美育、劳动教育短板。落实健康第一教育理念，实施学生体质强健计划，中小学生每天综合体育活动时间不低于2小时，加强校园足球建设，有效控制近视率、肥胖率。推进学校美育浸润行动。实施劳动习惯养成计划，提升学生动手实践能力、解决复杂问题能力和社会适应能力。普及心理健康教育，建立全国学生心理健康监测预警系统，分学段完善服务工作机制。加强宪法法治教育、国家安全教育、国防教育。深入实施青少年学生读书行动。</w:t>
      </w:r>
    </w:p>
    <w:p w14:paraId="1908FE2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五）打造培根铸魂、启智增慧的高质量教材。落实教材建设国家事权，体现党和国家意志。加强新时代马克思主义理论研究和建设工程重点教材建设。推进思政课教材建设。深入总结新时代伟大实践，推出“中国系列”原创教材，打造自主教材体系。开发一批基础教育科学教材，打造一批职业教育优质教材，建设一批本科和研究生一流核心教材，遴选引进一批理工农医学科前沿优质教材。加快推进教材数字化转型。完善教材管理体制，健全国家、地方、学校、出版单位分级分类负责机制。完善教材建设相关表彰奖励制度。规范教辅材料和课外读物管理。</w:t>
      </w:r>
    </w:p>
    <w:p w14:paraId="0CA7957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六）推广普及国家通用语言文字。实施国家通用语言文字普及攻坚和质量提升行动。提高全民语言文化素养。健全语言文字规范标准体系，建设新型国家语料库。开展语言国情国力调查。加强网络空间语言文字规范引导。深入实施国家语言文化传承发展系列工程。加强与港澳台语言文化交流。</w:t>
      </w:r>
    </w:p>
    <w:p w14:paraId="5241535E">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b/>
          <w:bCs/>
          <w:kern w:val="36"/>
          <w:sz w:val="32"/>
          <w:lang w:eastAsia="zh-CN"/>
        </w:rPr>
      </w:pPr>
      <w:r>
        <w:rPr>
          <w:rFonts w:hint="eastAsia" w:ascii="仿宋_GB2312" w:eastAsia="仿宋_GB2312"/>
          <w:b/>
          <w:bCs/>
          <w:kern w:val="36"/>
          <w:sz w:val="32"/>
        </w:rPr>
        <w:t>三、办强办优基础教育，夯实全面提升国民素质战略基点</w:t>
      </w:r>
    </w:p>
    <w:p w14:paraId="7589B8F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七）健全与人口变化相适应的基础教育资源统筹调配机制。深入实施基础教育扩优提质工程。探索逐步扩大免费教育范围。建立基础教育各学段学龄人口变化监测预警制度，优化中小学和幼儿园布局。提高教育公共服务质量和水平，提升普惠性、可及性、便捷性，加强近期和中长期教育资源统筹配置。建立“市县结合”的基础教育管理体制，因地制宜打通使用各学段教育资源，加强跨学段动态调整和余缺调配，扩大学龄人口净流入城镇教育资源供给。支持人口20万以上县（市、区、旗）办好一所达到标准的特殊教育学校，鼓励有条件的地区建设十五年一贯制特殊教育学校。加强专门学校建设和专门教育工作。</w:t>
      </w:r>
    </w:p>
    <w:p w14:paraId="5CFAA7D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八）推动义务教育优质均衡发展和城乡一体化。加强义务教育学校标准化建设，逐步缩小城乡、区域、校际、群体差距。促进学校优秀领导人员和骨干教师区域内统筹调配、交流轮岗。有序推进小班化教学。提升寄宿制学校办学条件和管理水平，办好必要的乡村小规模学校。推动符合条件的农业转移人口随迁子女义务教育享有同迁入地户籍人口同等权利，健全留守儿童、残疾儿童关爱体系和工作机制，健全控辍保学常态化机制。持续做好国家乡村振兴重点帮扶县教育人才“组团式”帮扶工作。深入开展县域义务教育优质均衡督导评估，有序推进市域义务教育优质均衡发展。</w:t>
      </w:r>
    </w:p>
    <w:p w14:paraId="7758869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九）促进学前教育普及普惠和高中阶段学校多样化发展。稳步增加公办幼儿园学位供给，落实和完善普惠性民办幼儿园扶持政策。支持有条件的幼儿园招收2至3岁幼儿。统筹推进市域内高中阶段学校多样化发展，加快扩大普通高中教育资源供给。探索设立一批以科学教育为特色的普通高中，办好综合高中。深入实施县域普通高中振兴计划。</w:t>
      </w:r>
    </w:p>
    <w:p w14:paraId="3A350E2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统筹推进“双减”和教育教学质量提升。巩固校外培训治理成果，严控学科类培训，规范非学科类培训。坚持依法治理，加强数字化、全流程管理。强化学校教育主阵地作用，全面提升课堂教学水平，加强对学习困难学生的辅导。压减重复性作业，减少日常考试测试频次。提高课后服务质量，丰富服务内容。加强科学教育，强化核心素养培育。</w:t>
      </w:r>
    </w:p>
    <w:p w14:paraId="76DB6DE3">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b/>
          <w:bCs/>
          <w:kern w:val="36"/>
          <w:sz w:val="32"/>
          <w:lang w:eastAsia="zh-CN"/>
        </w:rPr>
      </w:pPr>
      <w:r>
        <w:rPr>
          <w:rFonts w:hint="eastAsia" w:ascii="仿宋_GB2312" w:eastAsia="仿宋_GB2312"/>
          <w:b/>
          <w:bCs/>
          <w:kern w:val="36"/>
          <w:sz w:val="32"/>
        </w:rPr>
        <w:t>四、增强高等教育综合实力，打造战略引领力量</w:t>
      </w:r>
    </w:p>
    <w:p w14:paraId="0D97E63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一）分类推进高校改革发展。实施高等教育综合改革试点。按照研究型、应用型、技能型等基本办学定位，区分综合性、特色化基本方向，明确各类高校发展定位，支持理工农医、人文社科、艺术体育等高校差异化发展。建立分类管理、分类评价机制，在办学条件、招生计划、学位点授权、经费投入等方面分类支持。根据不同类型高校功能定位、实际贡献、特色优势，建立资源配置激励机制，引导高校在不同领域不同赛道发挥优势、办出特色。</w:t>
      </w:r>
    </w:p>
    <w:p w14:paraId="02B2D45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二）优化高等教育布局。统筹中央部门所属高校和地方高校发展。加大高水平研究型大学建设力度，加快推进地方高校应用型转型。支持部省合建高校加快发展，优化省部共建高校区域布局。新增高等教育资源适度向中西部地区、民族地区倾斜。完善对口支援工作机制。鼓励国外高水平理工类大学来华合作办学。支持高校改善学生宿舍等办学条件。有序扩大优质本科教育招生规模，扩大研究生培养规模，稳步提高博士研究生占比，大力发展专业学位研究生教育。</w:t>
      </w:r>
    </w:p>
    <w:p w14:paraId="4484443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三）加快建设中国特色、世界一流的大学和优势学科。围绕中国式现代化的本质要求，自主科学确定“双一流”标准，聚焦优势学科适度扩大“双一流”建设范围。完善质量、特色、贡献导向的监测评价体系，健全动态调整和多元投入机制，加大资源配置力度。建立科技发展、国家战略需求牵引的学科设置调整机制和人才培养模式。实施一流学科培优行动，推动学科融合发展，超常布局急需学科专业，加强基础学科、新兴学科、交叉学科建设，支持濒危学科和冷门学科。深化博士研究生教育改革，打造具有全球影响力的博士研究生教育，不断提升自主培养、吸引集聚高层次人才的能力。</w:t>
      </w:r>
    </w:p>
    <w:p w14:paraId="104BFA7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四）完善拔尖创新人才发现和培养机制。着力加强创新能力培养，面向中小学生实施科学素养培育“沃土计划”；面向具有创新潜质的高中学生实施“脱颖计划”等。在战略急需和新兴领域，探索国家拔尖创新人才培养新模式。深化新工科、新医科、新农科、新文科建设，强化科技教育和人文教育协同，推进理工结合、工工贯通、医工融合、农工交叉，建强国家卓越工程师学院、国家产教融合创新平台等，深入实施国家卓越医师人才培养计划。打造一流核心课程、教材、实践项目和师资团队。</w:t>
      </w:r>
    </w:p>
    <w:p w14:paraId="599FCBC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五）构建中国哲学社会科学自主知识体系。聚焦中国式现代化建设重大理论和实践问题，以党的创新理论引领哲学社会科学知识创新、理论创新、方法创新，构建以各学科标识性概念、原创性理论为主干的自主知识体系。实施习近平新时代中国特色社会主义思想研究、中国特色哲学社会科学研究重大专项，加快自主知识体系构建步伐，覆盖哲学社会科学所有一级学科。完善以实践为导向的法学院校教育培养机制。推进哲学社会科学创新平台和创新团队建设，加强全国重点马克思主义学院建设，建好高校哲学社会科学实验室。</w:t>
      </w:r>
    </w:p>
    <w:p w14:paraId="7612C2C5">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b/>
          <w:bCs/>
          <w:kern w:val="36"/>
          <w:sz w:val="32"/>
          <w:lang w:eastAsia="zh-CN"/>
        </w:rPr>
      </w:pPr>
      <w:r>
        <w:rPr>
          <w:rFonts w:hint="eastAsia" w:ascii="仿宋_GB2312" w:eastAsia="仿宋_GB2312"/>
          <w:b/>
          <w:bCs/>
          <w:kern w:val="36"/>
          <w:sz w:val="32"/>
        </w:rPr>
        <w:t>五、培育壮大国家战略科技力量，有力支撑高水平科技自立自强</w:t>
      </w:r>
    </w:p>
    <w:p w14:paraId="4C7D21A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六）实施基础学科和交叉学科突破计划。强化高水平研究型大学国家基础研究主力军和重大科技突破策源地作用，提高基础研究组织化程度，建立科技创新与人才培养相互支撑、带动学科高质量发展的有效机制。打造校企地联合创新平台，加强重大科技基础设施、科技资源库建设，打造一流科技领军人才和创新团队，实现基础学科突破，引领学科交叉融合再创新。</w:t>
      </w:r>
    </w:p>
    <w:p w14:paraId="7E4CCEB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（十七）促进青年科技人才成长发展。大力弘扬科学家精神，营造鼓励探索、宽容失败的良好环境。培养造就一批高水平师资和学术大师。</w:t>
      </w:r>
    </w:p>
    <w:p w14:paraId="18BD87F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八）提高高校科技成果转化效能。依托国家大学科技园打造高校区域技术转移转化中心，加强与各类技术转移转化平台和高新园区等的协同，搭建校企联合研发、概念验证、中试熟化等平台，建强技术转移转化等专业人才队伍。打造高端成果交易会、大学生创新大赛等品牌。</w:t>
      </w:r>
    </w:p>
    <w:p w14:paraId="7B05C73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十九）建设高等研究院开辟振兴区域发展新赛道。面向中西部、东北等地区布局建设高等研究院，促进高水平高校、优势学科与重点行业和头部企业强强联合，以需求定项目、以项目定团队，构建人才培养、科学研究和技术转移为一体的产教融合科教融汇新样本。</w:t>
      </w:r>
    </w:p>
    <w:p w14:paraId="1593F9E2">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b/>
          <w:bCs/>
          <w:kern w:val="36"/>
          <w:sz w:val="32"/>
          <w:lang w:eastAsia="zh-CN"/>
        </w:rPr>
      </w:pPr>
      <w:r>
        <w:rPr>
          <w:rFonts w:hint="eastAsia" w:ascii="仿宋_GB2312" w:eastAsia="仿宋_GB2312"/>
          <w:b/>
          <w:bCs/>
          <w:kern w:val="36"/>
          <w:sz w:val="32"/>
        </w:rPr>
        <w:t>六、加快建设现代职业教育体系，培养大国工匠、能工巧匠、高技能人才</w:t>
      </w:r>
    </w:p>
    <w:p w14:paraId="311E558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塑造多元办学、产教融合新形态。深入推进省域现代职业教育体系新模式试点，落实地方政府统筹发展职业教育主体责任。建强市域产教联合体、行业产教融合共同体，优化与区域发展相协调、与产业布局相衔接的职业教育布局。推动有条件地区将高等职业教育资源下沉到市县。鼓励企业举办或参与举办职业教育，推动校企在办学、育人、就业等方面深度合作。健全德技并修、工学结合育人机制，在产业一线培养更多大国工匠。</w:t>
      </w:r>
    </w:p>
    <w:p w14:paraId="783D9C8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一）以职普融通拓宽学生成长成才通道。支持普通中小学开展职业启蒙教育、劳动教育。推动中等职业教育与普通高中教育融合发展。加强优质中等职业学校与高等职业学校衔接培养。加强教考衔接，优化职教高考内容和形式。鼓励应用型本科学校举办职业技术学院或开设职业技术专业。稳步扩大职业本科学校数量和招生规模。</w:t>
      </w:r>
    </w:p>
    <w:p w14:paraId="189DC3E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二）提升职业学校关键办学能力。优化实施高水平高等职业学校和专业建设计划，建设一批办学特色鲜明的高水平职业本科学校。加快推动职业学校办学条件全面达标。实施职业教育教学关键要素改革，系统推进专业、课程、教材、教师、实习实训改革，建设集实践教学、真实生产、技术服务功能于一体的实习实训基地。</w:t>
      </w:r>
    </w:p>
    <w:p w14:paraId="09EA8B5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三）优化技能人才成长政策环境。加大产业、财政、金融、就业等政策支持，新增教育经费加大对职业教育支持。积极推动职业学校毕业生在落户、就业、参加招录（聘）、职称评聘、晋升等方面与普通学校毕业生享受同等待遇。落实“新八级工”制度，以技能水平和创造贡献为依据，提高生产服务一线技能人才工资水平。弘扬劳模精神、劳动精神、工匠精神，形成人人皆可成才、人人尽展其才的良好环境。</w:t>
      </w:r>
    </w:p>
    <w:p w14:paraId="22E3CDAD">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kern w:val="36"/>
          <w:sz w:val="32"/>
          <w:lang w:eastAsia="zh-CN"/>
        </w:rPr>
      </w:pPr>
      <w:r>
        <w:rPr>
          <w:rFonts w:hint="eastAsia" w:ascii="仿宋_GB2312" w:eastAsia="仿宋_GB2312"/>
          <w:b/>
          <w:bCs/>
          <w:kern w:val="36"/>
          <w:sz w:val="32"/>
        </w:rPr>
        <w:t>七、建设学习型社会，以教育数字化开辟发展新赛道、塑造发展新优势</w:t>
      </w:r>
    </w:p>
    <w:p w14:paraId="5FEBF75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四）提升终身学习公共服务水平。构建以资历框架为基础、以学分银行为平台、以学习成果认证为重点的终身学习制度。加强教育资源共享和公共服务平台建设，建设学习型城市、学习型社区，完善国家开放大学体系，建好国家老年大学。加强学习型社会数字基础设施建设，建好国家数字大学。完善和加强继续教育、自学考试、非学历教育等制度保障，建设人人皆学、处处能学、时时可学的学习型社会。</w:t>
      </w:r>
    </w:p>
    <w:p w14:paraId="06B3065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五）实施国家教育数字化战略。坚持应用导向、治理为基，推动集成化、智能化、国际化，建强用好国家智慧教育公共服务平台，建立横纵贯通、协同服务的数字教育体系。开发新型数字教育资源。建好国家教育大数据中心，搭建教育专网和算力共享网络。推进智慧校园建设，探索数字赋能大规模因材施教、创新性教学的有效途径，主动适应学习方式变革。打造世界数字教育大会、世界数字教育联盟、全球数字教育发展指数、数字教育权威期刊等公共产品，推动优质慕课（大型开放式网络课程）走出去。</w:t>
      </w:r>
    </w:p>
    <w:p w14:paraId="7AD42A4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六）促进人工智能助力教育变革。面向数字经济和未来产业发展，加强课程体系改革，优化学科专业设置。制定完善师生数字素养标准，深化人工智能助推教师队伍建设。打造人工智能教育大模型。建设云端学校等。建立基于大数据和人工智能支持的教育评价和科学决策制度。加强网络安全保障，强化数据安全、人工智能算法和伦理安全。</w:t>
      </w:r>
    </w:p>
    <w:p w14:paraId="733F7D45">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kern w:val="36"/>
          <w:sz w:val="32"/>
          <w:lang w:eastAsia="zh-CN"/>
        </w:rPr>
      </w:pPr>
      <w:r>
        <w:rPr>
          <w:rFonts w:hint="eastAsia" w:ascii="仿宋_GB2312" w:eastAsia="仿宋_GB2312"/>
          <w:b/>
          <w:bCs/>
          <w:kern w:val="36"/>
          <w:sz w:val="32"/>
        </w:rPr>
        <w:t>八、建设高素质专业化教师队伍，筑牢教育强国根基</w:t>
      </w:r>
    </w:p>
    <w:p w14:paraId="40113A3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七）实施教育家精神铸魂强师行动。推动教育家精神融入教师培养培训全过程，贯穿课堂教学、科学研究、社会实践各环节，构建日常浸润、项目赋能、平台支撑的教师发展良好生态。加强教师队伍思想政治工作，加强教师党组织建设，发挥党员教师先锋模范作用。坚持师德师风第一标准，健全师德师风建设长效机制，严格落实师德失范“零容忍”。</w:t>
      </w:r>
    </w:p>
    <w:p w14:paraId="44EAA67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八）提升教师专业素质能力。健全教师教育体系，扩大实施国家优秀中小学教师培养计划，推动高水平大学开展教师教育，提高师范教育办学质量。加强义务教育班主任队伍建设。完善高水平职业教育教师培养培训和企业实践制度，提升“双师型”教师队伍建设水平。面向全球聘任高水平师资，加强教师培训国际交流合作，健全高校教师发展支持服务体系。强化教师全员培训，完善国家、省、市、县、校分级研训体系。</w:t>
      </w:r>
    </w:p>
    <w:p w14:paraId="520689B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二十九）优化教师管理和资源配置。完善国家教师资格制度和教师招聘制度。优化各级各类学校师生配比，统筹做好寄宿制学校、公办幼儿园教职工编制配备。优化中小学教师“县管校聘”管理机制。深化教师考核评价制度改革。优化教师岗位结构比例。鼓励职业学校教师与企业高技能人才按规定互聘兼职。制定高校工科教师聘用指导性标准。深入实施国家银龄教师行动计划。推动博士后成为高校教师的重要来源。</w:t>
      </w:r>
    </w:p>
    <w:p w14:paraId="6CEBC89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十）提高教师政治地位、社会地位、职业地位。保障教师课后服务工作合理待遇，优化教师工资结构，落实完善乡村教师生活补助政策。强化高中、幼儿园教师工资待遇保障，完善职业学校教师绩效工资保障制度，推进高校薪酬制度改革。维护教师职业尊严和合法权益，减轻教师非教育教学任务负担，落实社会公共服务教师优先政策，做好教师荣休工作。加大优秀教师选树表彰和宣传力度，让教师享有崇高社会声望、成为最受社会尊重的职业之一。</w:t>
      </w:r>
    </w:p>
    <w:p w14:paraId="64A60E08">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b/>
          <w:bCs/>
          <w:kern w:val="36"/>
          <w:sz w:val="32"/>
          <w:lang w:eastAsia="zh-CN"/>
        </w:rPr>
      </w:pPr>
      <w:r>
        <w:rPr>
          <w:rFonts w:hint="eastAsia" w:ascii="仿宋_GB2312" w:eastAsia="仿宋_GB2312"/>
          <w:b/>
          <w:bCs/>
          <w:kern w:val="36"/>
          <w:sz w:val="32"/>
        </w:rPr>
        <w:t>九、深化教育综合改革，激发教育发展活力</w:t>
      </w:r>
    </w:p>
    <w:p w14:paraId="53E3F0A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十一）深化教育评价改革。各级党委和政府要树立正确政绩观，树立科学的教育评价导向，防止和纠正“分数至上”等偏差。有序推进中考改革。加快扩大优质高中招生指标到校，开展均衡派位招生试点。深化高考综合改革，构建引导学生德智体美劳全面发展的考试或考核内容体系，重点强化学生关键能力、学科素养和思维品质考查。深化研究生学术学位和专业学位的分类选拔，加强科研创新能力和实践能力考查。推进信息技术赋能考试评价改革。深化高校人才评价改革，破除人才“帽子”制约，突出创新能力、质量、实效、贡献导向，科学认定标志性成果。完善义务教育优质均衡推进机制。引导规范民办教育发展。</w:t>
      </w:r>
    </w:p>
    <w:p w14:paraId="4B9BD53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十二）完善人才培养与经济社会发展需要适配机制。坚持总体适配、动态平衡、良性互动，完善人才需求预测预警机制，探索建立国家人才供需对接大数据平台，加强分行业分领域人才需求分析和有效对接，定期编制发布人才需求报告和人才需求目录。开展就业状况跟踪调查，强化就业状况与招生计划、人才培养联动，加强就业质量监测和评价反馈。超前布局、动态调整学科专业，优化办学资源配置，完善学生实习实践制度。加快构建高校毕业生高质量就业服务体系，促进高校毕业生高质量充分就业。</w:t>
      </w:r>
    </w:p>
    <w:p w14:paraId="552D548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十三）提升依法治教和管理水平。健全教育法律法规规章，研究编纂教育法典。完善学校管理体系，健全学校章程实施保障机制，落实学校办学自主权。坚决惩治学术不端行为及学术腐败，完善师生科研诚信和作风学风教育培训机制。完善督政、督学、评估监测教育督导体系，健全国家、省、市、县教育督导机构。构建校园智能化安防体系，完善学生欺凌和暴力行为早发现、早预防、早控制机制，加强防溺水、交通安全等教育，完善校园安全纠纷多元化解机制和安全风险社会化分担机制。</w:t>
      </w:r>
    </w:p>
    <w:p w14:paraId="08E1AF5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十四）健全教育战略性投入机制。各级政府要加大财政投入力度，建立预算拨款和绩效激励约束机制，确保财政一般公共预算教育支出逐年只增不减，确保按在校学生人数平均的一般公共预算教育支出逐年只增不减，保证国家财政性教育经费支出占国内生产总值比例高于4%。完善各级各类教育预算拨款制度，合理确定并适时提高相关拨款标准和投入水平，建立学生资助标准动态调整机制。逐步提高预算内投资用于教育的比重。优化完善教育领域相关转移支付。搭建高校、企业、社会深度融合的协同育人经费筹措合作机制。发挥各级教育基金会作用，引导规范社会力量投入和捐赠教育。完善非义务教育培养成本合理分担机制。完善覆盖全学段学生资助体系。完善教育经费统计体系。优化教育支出结构，强化经费监管和绩效评价。</w:t>
      </w:r>
    </w:p>
    <w:p w14:paraId="3266C1A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十五）构建教育科技人才一体统筹推进机制。加强主管部门定期会商，共同做好政策协调、项目统筹、资源配置。完善科教协同育人机制，加强创新资源统筹和力量组织。强化教育对科技和人才的支撑作用，教育布局和改革试点紧密对接北京、上海、粤港澳大湾区等国际科技创新中心建设，对接区域科技创新中心建设、国家高水平人才高地和吸引集聚人才平台建设，提升国家创新体系整体效能。</w:t>
      </w:r>
    </w:p>
    <w:p w14:paraId="1DDCDC06">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b/>
          <w:bCs/>
          <w:kern w:val="36"/>
          <w:sz w:val="32"/>
          <w:lang w:eastAsia="zh-CN"/>
        </w:rPr>
      </w:pPr>
      <w:r>
        <w:rPr>
          <w:rFonts w:hint="eastAsia" w:ascii="仿宋_GB2312" w:eastAsia="仿宋_GB2312"/>
          <w:b/>
          <w:bCs/>
          <w:kern w:val="36"/>
          <w:sz w:val="32"/>
        </w:rPr>
        <w:t>十、完善教育对外开放战略策略，建设具有全球影响力的重要教育中心</w:t>
      </w:r>
    </w:p>
    <w:p w14:paraId="5036805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十六）提升全球人才培养和集聚能力。加强对出国留学人员的教育引导和服务管理。改革国家公派出国留学体制机制，加强“留学中国”品牌和能力建设，完善来华留学入学考试考核。鼓励支持选拔优秀人才到国际知名高校、研究机构研修，扩大中外青少年交流，实施国际暑期学校等项目。提升高等教育海外办学能力，完善职业教育产教融合、校企协同国际合作机制，深耕鲁班工坊等品牌。支持更多国家开展中文教学。</w:t>
      </w:r>
    </w:p>
    <w:p w14:paraId="6B3B172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十七）扩大国际学术交流和教育科研合作。支持高水平研究型大学发起和参与国际大科学计划、建设大科学装置、主持重大国际科研项目，推动建设高水平高校学科创新引智基地、国际合作联合实验室。高质量推进国际产学研合作。积极参与开放科学国际合作。</w:t>
      </w:r>
    </w:p>
    <w:p w14:paraId="0731BFB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lang w:eastAsia="zh-CN"/>
        </w:rPr>
      </w:pPr>
      <w:r>
        <w:rPr>
          <w:rFonts w:hint="eastAsia" w:ascii="仿宋_GB2312" w:eastAsia="仿宋_GB2312"/>
          <w:kern w:val="36"/>
          <w:sz w:val="32"/>
        </w:rPr>
        <w:t>（三十八）积极参与全球教育治理。深化同联合国教科文组织等国际组织和多边机制合作。建立教育创新合作网络，支持国际STEM（科学、技术、工程、数学）教育研究所建设发展。支持国内高校设立教育类国际组织、学术联盟，打造具有国际影响力的学术期刊、系列指数和报告。设立区域全面经济伙伴关系国际教育合作区。实施中国教育品牌培育计划。</w:t>
      </w:r>
    </w:p>
    <w:p w14:paraId="298BE2A4">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eastAsia" w:ascii="仿宋_GB2312" w:eastAsia="仿宋_GB2312"/>
          <w:b/>
          <w:bCs/>
          <w:kern w:val="36"/>
          <w:sz w:val="32"/>
          <w:lang w:eastAsia="zh-CN"/>
        </w:rPr>
      </w:pPr>
      <w:r>
        <w:rPr>
          <w:rFonts w:hint="eastAsia" w:ascii="仿宋_GB2312" w:eastAsia="仿宋_GB2312"/>
          <w:b/>
          <w:bCs/>
          <w:kern w:val="36"/>
          <w:sz w:val="32"/>
        </w:rPr>
        <w:t>十一、加强组织实施</w:t>
      </w:r>
    </w:p>
    <w:p w14:paraId="64E1774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rPr>
      </w:pPr>
      <w:r>
        <w:rPr>
          <w:rFonts w:hint="eastAsia" w:ascii="仿宋_GB2312" w:eastAsia="仿宋_GB2312"/>
          <w:kern w:val="36"/>
          <w:sz w:val="32"/>
        </w:rPr>
        <w:t>建设教育强国，必须完善党委统一领导、党政齐抓共管、部门各负其责的教育领导体制。全面推进各级各类学校党的建设，牢牢掌握党对学校意识形态工作领导权，落实意识形态工作责任制，深入推进党风廉政建设和反腐败斗争，将党风政风、师德师风、校风学风建设作为评价学校领导班子办学治校水平的重要内容，维护教育系统政治安全与和谐稳定。充分发挥中央教育工作领导小组统筹协调、整体推进、督促落实作用，推动解决教育强国建设中的重大问题，加强教育强国建设的监测评价。各级党委和政府要切实扛起教育强国建设的政治责任，把推进教育强国建设纳入重要议事日程，结合实际抓好本规划纲要贯彻落实。要营造全社会共同关心支持教育强国建设的良好环境，加强宣传和舆论引导，健全学校家庭社会协同育人机制，形成建设教育强国强大合力。</w:t>
      </w:r>
    </w:p>
    <w:p w14:paraId="2736313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仿宋_GB2312" w:eastAsia="仿宋_GB2312"/>
          <w:kern w:val="36"/>
          <w:sz w:val="32"/>
        </w:rPr>
      </w:pPr>
    </w:p>
    <w:p w14:paraId="0A34E03B">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right"/>
        <w:textAlignment w:val="auto"/>
        <w:outlineLvl w:val="9"/>
        <w:rPr>
          <w:rFonts w:hint="eastAsia" w:ascii="仿宋_GB2312" w:eastAsia="仿宋_GB2312"/>
          <w:kern w:val="36"/>
          <w:sz w:val="32"/>
        </w:rPr>
      </w:pPr>
      <w:r>
        <w:rPr>
          <w:rFonts w:hint="eastAsia" w:ascii="仿宋_GB2312" w:eastAsia="仿宋_GB2312"/>
          <w:kern w:val="36"/>
          <w:sz w:val="32"/>
        </w:rPr>
        <w:t>（来源：教育部</w:t>
      </w:r>
      <w:r>
        <w:rPr>
          <w:rFonts w:hint="eastAsia" w:ascii="仿宋_GB2312" w:eastAsia="仿宋_GB2312"/>
          <w:kern w:val="36"/>
          <w:sz w:val="32"/>
          <w:lang w:eastAsia="zh-CN"/>
        </w:rPr>
        <w:t>）</w:t>
      </w:r>
      <w:r>
        <w:rPr>
          <w:rFonts w:hint="eastAsia" w:ascii="仿宋_GB2312" w:eastAsia="仿宋_GB2312"/>
          <w:kern w:val="36"/>
          <w:sz w:val="32"/>
        </w:rPr>
        <w:br w:type="page"/>
      </w:r>
    </w:p>
    <w:p w14:paraId="07A4E718">
      <w:pPr>
        <w:spacing w:line="600" w:lineRule="exact"/>
        <w:jc w:val="center"/>
        <w:outlineLvl w:val="0"/>
        <w:rPr>
          <w:rFonts w:hint="eastAsia" w:ascii="方正小标宋简体" w:hAnsi="仿宋" w:eastAsia="方正小标宋简体"/>
          <w:b/>
          <w:bCs/>
          <w:sz w:val="44"/>
          <w:szCs w:val="44"/>
        </w:rPr>
      </w:pPr>
      <w:bookmarkStart w:id="4" w:name="_Toc15000"/>
      <w:r>
        <w:rPr>
          <w:rFonts w:hint="eastAsia" w:ascii="方正小标宋简体" w:hAnsi="仿宋" w:eastAsia="方正小标宋简体"/>
          <w:b/>
          <w:bCs/>
          <w:sz w:val="44"/>
          <w:szCs w:val="44"/>
        </w:rPr>
        <w:t>进一步全面深化改革中的几个重大理论和实践问题</w:t>
      </w:r>
      <w:r>
        <w:rPr>
          <w:rFonts w:hint="eastAsia" w:ascii="方正小标宋简体" w:eastAsia="方正小标宋简体"/>
          <w:b/>
          <w:bCs/>
          <w:color w:val="333333"/>
          <w:sz w:val="44"/>
          <w:szCs w:val="44"/>
          <w:vertAlign w:val="superscript"/>
        </w:rPr>
        <w:t>※</w:t>
      </w:r>
      <w:bookmarkEnd w:id="4"/>
    </w:p>
    <w:p w14:paraId="5C4249ED">
      <w:pPr>
        <w:spacing w:line="600" w:lineRule="exact"/>
        <w:jc w:val="center"/>
        <w:rPr>
          <w:rFonts w:hint="eastAsia" w:ascii="楷体" w:hAnsi="楷体" w:eastAsia="楷体" w:cs="楷体"/>
          <w:b/>
          <w:bCs/>
          <w:sz w:val="32"/>
          <w:szCs w:val="32"/>
        </w:rPr>
      </w:pPr>
      <w:r>
        <w:rPr>
          <w:rFonts w:hint="eastAsia" w:ascii="楷体" w:hAnsi="楷体" w:eastAsia="楷体" w:cs="楷体"/>
          <w:b/>
          <w:bCs/>
          <w:sz w:val="32"/>
          <w:szCs w:val="32"/>
        </w:rPr>
        <w:t>习近平</w:t>
      </w:r>
    </w:p>
    <w:p w14:paraId="761AEA80">
      <w:pPr>
        <w:spacing w:line="560" w:lineRule="exact"/>
        <w:ind w:firstLine="640" w:firstLineChars="200"/>
        <w:rPr>
          <w:rFonts w:hint="eastAsia" w:ascii="仿宋_GB2312" w:eastAsia="仿宋_GB2312"/>
          <w:kern w:val="36"/>
          <w:sz w:val="32"/>
        </w:rPr>
      </w:pPr>
    </w:p>
    <w:p w14:paraId="01A335CD">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党中央举办这次省部级主要领导干部学习贯彻党的二十届三中全会精神专题研讨班，是为了进一步统一思想和行动，推动全会精神更好贯彻落实。下面，我就进一步全面深化改革中的几个重大理论和实践问题，讲一些意见。</w:t>
      </w:r>
    </w:p>
    <w:p w14:paraId="6D53B257">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b/>
          <w:bCs/>
          <w:kern w:val="36"/>
          <w:sz w:val="32"/>
        </w:rPr>
      </w:pPr>
      <w:r>
        <w:rPr>
          <w:rFonts w:hint="eastAsia" w:ascii="仿宋_GB2312" w:eastAsia="仿宋_GB2312"/>
          <w:b/>
          <w:bCs/>
          <w:kern w:val="36"/>
          <w:sz w:val="32"/>
        </w:rPr>
        <w:t>一、新时代全面深化改革取得历史性成就</w:t>
      </w:r>
    </w:p>
    <w:p w14:paraId="3EEDAEA4">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党的十八届三中全会开启了新时代全面深化改革、系统整体设计推进改革新征程，开创了我国改革开放全新局面，具有划时代意义。新时代全面深化改革取得了重大实践成果、制度成果、理论成果，举世瞩目，影响深远。</w:t>
      </w:r>
    </w:p>
    <w:p w14:paraId="3F519255">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新时代全面深化改革取得重大实践成果。</w:t>
      </w:r>
      <w:r>
        <w:rPr>
          <w:rFonts w:hint="eastAsia" w:ascii="仿宋_GB2312" w:eastAsia="仿宋_GB2312"/>
          <w:kern w:val="36"/>
          <w:sz w:val="32"/>
        </w:rPr>
        <w:t>我们向改革要动力，以改革激活力、聚合力。新发展理念是在改革中形成的，影响和制约高质量发展的思想观念和体制机制弊端是在改革中破除的，经济发展质的有效提升和量的合理增长也是在改革中逐步实现的。正是通过全面深化改革，我国经济实力、科技实力、综合国力跃上了新台阶，国内生产总值从2012年的54万亿元增长到2023年的126万亿元，经济总量占世界经济的比重由11.3%上升到18%左右，稳居世界第二位，对世界经济增长的年均贡献率超过30%；人均国内生产总值达到12680美元。科技创新能力显著提升，进入创新型国家行列。我们打赢脱贫攻坚战，历史性地解决了绝对贫困问题；建成世界上规模最大的教育体系、社会保障体系、医疗卫生体系，推动全体人民共同富裕迈出坚实步伐，人民生活品质不断提高，人民群众的获得感、幸福感、安全感不断增强。正是通过全面深化改革，我国在法治建设、生态文明建设、国家安全建设、国防和军队建设等领域均取得了重大成果。</w:t>
      </w:r>
    </w:p>
    <w:p w14:paraId="3767AF08">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新时代全面深化改革取得重大制度成果。</w:t>
      </w:r>
      <w:r>
        <w:rPr>
          <w:rFonts w:hint="eastAsia" w:ascii="仿宋_GB2312" w:eastAsia="仿宋_GB2312"/>
          <w:kern w:val="36"/>
          <w:sz w:val="32"/>
        </w:rPr>
        <w:t>我们把全面深化改革的总目标确立为完善和发展中国特色社会主义制度、推进国家治理体系和治理能力现代化，着力固根基、扬优势、补短板、强弱项，持续巩固和发展我国社会主义制度的显著优势，提高制度竞争力。我们不断丰富和拓展制度内容、优化制度结构、完善制度体系，我国根本制度、基本制度、重要制度更加完善，特别是把党的领导制度确立为国家的根本领导制度，系统完备、科学规范、运行有效的制度体系日渐成熟定型。我们强化制度执行，着力把制度优势转化为国家治理效能。这些都不仅是为当下计，更是为国家长治久安谋。</w:t>
      </w:r>
    </w:p>
    <w:p w14:paraId="1FB28BD1">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新时代全面深化改革取得重大理论成果。</w:t>
      </w:r>
      <w:r>
        <w:rPr>
          <w:rFonts w:hint="eastAsia" w:ascii="仿宋_GB2312" w:eastAsia="仿宋_GB2312"/>
          <w:kern w:val="36"/>
          <w:sz w:val="32"/>
        </w:rPr>
        <w:t>新时代全面深化改革是在我国改革进入攻坚期和深水区的背景下谋划并推进的，呈现出涉及范围广、触及利益深、攻坚难度大、关联性联动性强等突出特点。我们在改革中不断推进理论创新，科学把握改革面临的时与势、危与机，及时总结新鲜经验，不断深化对改革的规律性认识，形成关于全面深化改革的一系列新思想、新观点、新论断。比如，强调改革必须坚持党的领导；强调改革必须坚持以人民为中心；强调改革必须坚持守正创新，既不走封闭僵化的老路，也不走改旗易帜的邪路；强调改革必须坚持完善和发展中国特色社会主义制度、推进国家治理体系和治理能力现代化的总目标；强调改革必须坚持问题导向；强调必须坚持以经济体制改革为牵引；强调必须在法治轨道上推进改革；强调必须把顶层设计和摸着石头过河结合起来；强调必须正确处理改革发展稳定的关系，等等。全会《决定》明确的“六个坚持”的重大原则，就是从这些新思想、新观点、新论断中凝练出来的。这些理论成果，为进一步全面深化改革提供了重要遵循。</w:t>
      </w:r>
    </w:p>
    <w:p w14:paraId="1FAA9676">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总之，新时代全面深化改革是我国改革开放历史进程中最壮丽的篇章之一，为全面建成小康社会、续写“两大奇迹”提供了强大动力和制度保障，也为新征程进一步全面深化改革提供了坚实基础和宝贵经验。</w:t>
      </w:r>
    </w:p>
    <w:p w14:paraId="6E5AF5EB">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b/>
          <w:bCs/>
          <w:kern w:val="36"/>
          <w:sz w:val="32"/>
        </w:rPr>
      </w:pPr>
      <w:r>
        <w:rPr>
          <w:rFonts w:hint="eastAsia" w:ascii="仿宋_GB2312" w:eastAsia="仿宋_GB2312"/>
          <w:b/>
          <w:bCs/>
          <w:kern w:val="36"/>
          <w:sz w:val="32"/>
        </w:rPr>
        <w:t>二、进一步全面深化改革必须坚持守正创新</w:t>
      </w:r>
    </w:p>
    <w:p w14:paraId="32993C65">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坚持守正创新是进一步全面深化改革必须牢牢把握、始终坚守的重大原则。守正和创新是辩证统一的，只有守正才能保证创新始终沿着正确方向前进，只有持续创新才能更好地守正。</w:t>
      </w:r>
    </w:p>
    <w:p w14:paraId="3BAECAA1">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改革不是改旗易帜。我多次讲，我们的改革是有方向、有原则的。坚持党的全面领导、坚持马克思主义、坚持中国特色社会主义、坚持人民民主专政，以促进社会公平正义、增进人民福祉为出发点和落脚点，这些都是管根本、管方向、管长远的，体现党的性质和宗旨，符合我国国情，符合人民根本利益，任何时候任何情况下都不能有丝毫动摇。因此，我们要坚持完善和发展中国特色社会主义制度、推进国家治理体系和治理能力现代化的改革总目标，始终朝着总目标指引的方向前进，该改的坚决改，不该改的不改。</w:t>
      </w:r>
    </w:p>
    <w:p w14:paraId="3BA05775">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新时代新征程党和国家的中心任务是以中国式现代化全面推进强国建设、民族复兴伟业，进一步全面深化改革必须紧紧围绕这一中心任务来进行。我们要以一往无前的胆魄和勇气，顺应时代发展新趋势、实践发展新要求、人民群众新期待，大力推进理论创新、实践创新、制度创新、文化创新以及其他各方面创新，为中国式现代化提供强大动力和制度保障。</w:t>
      </w:r>
    </w:p>
    <w:p w14:paraId="1147FC99">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要突出经济体制改革这个重点。</w:t>
      </w:r>
      <w:r>
        <w:rPr>
          <w:rFonts w:hint="eastAsia" w:ascii="仿宋_GB2312" w:eastAsia="仿宋_GB2312"/>
          <w:kern w:val="36"/>
          <w:sz w:val="32"/>
        </w:rPr>
        <w:t>坚持社会主义市场经济的改革方向，着眼充分发挥市场在资源配置中的决定性作用、更好发挥政府作用，加快构建全国统一大市场，加快健全宏观经济治理体系；坚持和落实“两个毫不动摇”，为各种所有制经济发展提供公平公正的法治环境；坚决破除影响和制约高质量发展的体制机制弊端，完善与新质生产力更相适应的生产关系，塑造发展新动能新优势；坚决打通影响和制约全面创新的卡点堵点，统筹推进教育科技人才体制机制一体改革，牢牢掌握新一轮科技革命和产业变革的战略主动。</w:t>
      </w:r>
    </w:p>
    <w:p w14:paraId="11B22BF0">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要全面协调推进各方面改革。</w:t>
      </w:r>
      <w:r>
        <w:rPr>
          <w:rFonts w:hint="eastAsia" w:ascii="仿宋_GB2312" w:eastAsia="仿宋_GB2312"/>
          <w:kern w:val="36"/>
          <w:sz w:val="32"/>
        </w:rPr>
        <w:t>中国式现代化的内涵十分丰富，进一步全面深化改革也必然是全方位的。全会《决定》坚持系统思维，在统筹推进“五位一体”总体布局、协调推进“四个全面”战略布局框架下谋划和部署改革举措，不仅突出了经济体制改革的内容，也全面涵盖了民主、法治、文化、社会、生态文明、国家安全、国防和军队建设等方面的体制机制创新以及党的建设制度改革，要全面贯彻落实，力求形成整体效能，既不能单打一，也不能顾此失彼。</w:t>
      </w:r>
    </w:p>
    <w:p w14:paraId="7B4C4C0F">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b/>
          <w:bCs/>
          <w:kern w:val="36"/>
          <w:sz w:val="32"/>
        </w:rPr>
      </w:pPr>
      <w:r>
        <w:rPr>
          <w:rFonts w:hint="eastAsia" w:ascii="仿宋_GB2312" w:eastAsia="仿宋_GB2312"/>
          <w:b/>
          <w:bCs/>
          <w:kern w:val="36"/>
          <w:sz w:val="32"/>
        </w:rPr>
        <w:t>三、坚持用科学方法指导和推进改革</w:t>
      </w:r>
    </w:p>
    <w:p w14:paraId="390ECC4B">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改革是一项系统工程，需要处理好方方面面的关系，需要讲求科学方法。全会《决定》对此提出了明确要求，我再强调几点。</w:t>
      </w:r>
    </w:p>
    <w:p w14:paraId="07C02201">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一是坚持改革和法治相统一。</w:t>
      </w:r>
      <w:r>
        <w:rPr>
          <w:rFonts w:hint="eastAsia" w:ascii="仿宋_GB2312" w:eastAsia="仿宋_GB2312"/>
          <w:kern w:val="36"/>
          <w:sz w:val="32"/>
        </w:rPr>
        <w:t>改革和法治如鸟之两翼、车之两轮，相互依存、缺一不可。要以改革之力完善法治，进一步深化法治领域改革，不断完善中国特色社会主义法治体系。进一步拓展法治作用空间，更好发挥法治在排除改革阻力、巩固改革成果中的积极作用。善于运用法治思维和法治方式推进改革，维护法治权威，做到重大改革于法有据。坚持法律面前人人平等，平等保护公民、法人和其他组织合法权益，不能搞选择性执法，更不能搞法外开恩。</w:t>
      </w:r>
    </w:p>
    <w:p w14:paraId="70E54226">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二是坚持破和立的辩证统一。</w:t>
      </w:r>
      <w:r>
        <w:rPr>
          <w:rFonts w:hint="eastAsia" w:ascii="仿宋_GB2312" w:eastAsia="仿宋_GB2312"/>
          <w:kern w:val="36"/>
          <w:sz w:val="32"/>
        </w:rPr>
        <w:t>改革是一个破旧立新的过程，破是手段，立是目的。进一步全面深化改革，要坚持以制度建设为主线，更应突出破立并举、先立后破。各项改革举措都要充分论证、精心设计，深入开展风险评估，把握好时度效。该立的积极主动立起来，而且要立得稳、立得住，行得通、真管用；该破的在立的基础上及时破、坚决破、彻底破，在破立统一中实现改革蹄疾步稳。不能未立先破，留下制度真空，让人无所适从，造成无序和混乱。</w:t>
      </w:r>
    </w:p>
    <w:p w14:paraId="26279814">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三是坚持改革和开放相统一。</w:t>
      </w:r>
      <w:r>
        <w:rPr>
          <w:rFonts w:hint="eastAsia" w:ascii="仿宋_GB2312" w:eastAsia="仿宋_GB2312"/>
          <w:kern w:val="36"/>
          <w:sz w:val="32"/>
        </w:rPr>
        <w:t>进一步全面深化改革和高水平对外开放是相辅相成、相互促进的。改革越深入，对开放的水平要求就越高；开放水平越高，对改革的促进作用就越大。要稳步扩大制度型开放，主动对接国际高标准经贸规则，深化外贸、外商投资和对外投资管理体制改革，营造市场化、法治化、国际化一流营商环境。实施自由贸易试验区提升战略，鼓励首创性、集成式探索，打造开放层次更高、辐射作用更强的改革开放新高地。</w:t>
      </w:r>
    </w:p>
    <w:p w14:paraId="5801FCDF">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四是处理好部署和落实的关系。</w:t>
      </w:r>
      <w:r>
        <w:rPr>
          <w:rFonts w:hint="eastAsia" w:ascii="仿宋_GB2312" w:eastAsia="仿宋_GB2312"/>
          <w:kern w:val="36"/>
          <w:sz w:val="32"/>
        </w:rPr>
        <w:t>“一分部署，九分落实”。全会《决定》作出的部署主要是从大的方面考虑的，很多举措是战略性、前瞻性、方向性的，落实中需要制定切实可行的具体措施。改革方案的设计，必须把握客观规律，充分发扬民主，顺应社会期盼，注重各项改革举措的协调配套，增强改革取向的一致性，防止和克服本位主义。要建立健全责任明晰、链条完整、环环相扣的工作机制，强化跟踪问效，推动改革举措落实落细落到位，防止重文件制定、轻督促落实等现象，防止“沙滩流水不到头”。</w:t>
      </w:r>
    </w:p>
    <w:p w14:paraId="5F4EED66">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领导干部特别是高级干部担负着推进改革的重要职责。要增强政治责任感、历史使命感，以攻坚克难、迎难而上的政治勇气，直面矛盾问题不回避，铲除顽瘴痼疾不含糊，应对风险挑战不退缩，奋力打开改革发展新天地。要善于运用科学的方法推进改革，系统布局、谋定而动，避免盲动、进退失据等现象。</w:t>
      </w:r>
    </w:p>
    <w:p w14:paraId="71F63B97">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b/>
          <w:bCs/>
          <w:kern w:val="36"/>
          <w:sz w:val="32"/>
        </w:rPr>
      </w:pPr>
      <w:r>
        <w:rPr>
          <w:rFonts w:hint="eastAsia" w:ascii="仿宋_GB2312" w:eastAsia="仿宋_GB2312"/>
          <w:b/>
          <w:bCs/>
          <w:kern w:val="36"/>
          <w:sz w:val="32"/>
        </w:rPr>
        <w:t>四、营造进一步全面深化改革的良好氛围</w:t>
      </w:r>
    </w:p>
    <w:p w14:paraId="0E591262">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广泛凝聚共识、充分调动一切积极因素，对顺利推进改革十分重要。要切实做好改革舆论引导工作，唱响主旋律、传递正能量。</w:t>
      </w:r>
    </w:p>
    <w:p w14:paraId="0A22FD44">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要正确理解和解读全会《决定》精神。</w:t>
      </w:r>
      <w:r>
        <w:rPr>
          <w:rFonts w:hint="eastAsia" w:ascii="仿宋_GB2312" w:eastAsia="仿宋_GB2312"/>
          <w:kern w:val="36"/>
          <w:sz w:val="32"/>
        </w:rPr>
        <w:t>全会召开3个多月来，各地区各部门通过多种形式和途径深入学习贯彻全会精神，兴起了学习热潮。接下来，要乘势而进，在深入学习、准确理解、全面把握上下功夫，加强对全会《决定》提出的一些重大理论观点的研究和阐释，特别是加强面向基层和群众的宣传、解读，及时澄清、驳斥各种误读和歪曲，引导全社会正确理解党中央的战略考量，正确理解各项改革举措的现实意义、目标指向，以凝聚共识，筑牢全党全社会共抓改革的思想基础、群众基础。</w:t>
      </w:r>
    </w:p>
    <w:p w14:paraId="7B5ACE00">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要合理引导改革预期。</w:t>
      </w:r>
      <w:r>
        <w:rPr>
          <w:rFonts w:hint="eastAsia" w:ascii="仿宋_GB2312" w:eastAsia="仿宋_GB2312"/>
          <w:kern w:val="36"/>
          <w:sz w:val="32"/>
        </w:rPr>
        <w:t>要看到，改革是利益格局调整的过程，不可能同时满足所有人的利益诉求。要引导干部、群众增强大局意识，正确对待改革中的利益关系调整和个人利害得失。改革也是一个渐进的过程，不可能一蹴而就、一下子把所有问题都解决，不能急于求成、好高骛远，不要把调子起高、胃口吊高，而是要实事求是，一切从实际出发，稳扎稳打，积小胜为大胜。还要看到，改革是人民群众自己的事业，要全体人民共同参与，团结一致攻坚克难。改革过程中，要坚持以人为本，以实绩实效和人民群众满意度检验改革，真正让人民群众在改革中不断增强获得感、幸福感、安全感。</w:t>
      </w:r>
    </w:p>
    <w:p w14:paraId="659DCDF5">
      <w:pPr>
        <w:keepNext w:val="0"/>
        <w:keepLines w:val="0"/>
        <w:pageBreakBefore w:val="0"/>
        <w:widowControl w:val="0"/>
        <w:kinsoku/>
        <w:wordWrap/>
        <w:overflowPunct/>
        <w:topLinePunct w:val="0"/>
        <w:autoSpaceDE/>
        <w:autoSpaceDN/>
        <w:bidi w:val="0"/>
        <w:snapToGrid/>
        <w:spacing w:line="550" w:lineRule="exact"/>
        <w:ind w:firstLine="643" w:firstLineChars="200"/>
        <w:textAlignment w:val="auto"/>
        <w:rPr>
          <w:rFonts w:hint="eastAsia" w:ascii="仿宋_GB2312" w:eastAsia="仿宋_GB2312"/>
          <w:kern w:val="36"/>
          <w:sz w:val="32"/>
        </w:rPr>
      </w:pPr>
      <w:r>
        <w:rPr>
          <w:rFonts w:hint="eastAsia" w:ascii="仿宋_GB2312" w:eastAsia="仿宋_GB2312"/>
          <w:b/>
          <w:bCs/>
          <w:kern w:val="36"/>
          <w:sz w:val="32"/>
        </w:rPr>
        <w:t>要把握正确舆论导向。</w:t>
      </w:r>
      <w:r>
        <w:rPr>
          <w:rFonts w:hint="eastAsia" w:ascii="仿宋_GB2312" w:eastAsia="仿宋_GB2312"/>
          <w:kern w:val="36"/>
          <w:sz w:val="32"/>
        </w:rPr>
        <w:t>形成舆论合力，加强正面宣传，把改革取得的历史性成就讲充分讲清楚，善于用群众身边小故事讲好改革大道理。持续关注和回应社会关切，及时解疑释惑。有力批驳错误言论，澄清是非、以正视听。</w:t>
      </w:r>
    </w:p>
    <w:p w14:paraId="71F328DC">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※这是习近平总书记2024年10月29日在省部级主要领导干部学习贯彻党的二十届三中全会精神专题研讨班上讲话的主要部分。</w:t>
      </w:r>
    </w:p>
    <w:p w14:paraId="18737F9A">
      <w:pPr>
        <w:keepNext w:val="0"/>
        <w:keepLines w:val="0"/>
        <w:pageBreakBefore w:val="0"/>
        <w:widowControl w:val="0"/>
        <w:kinsoku/>
        <w:wordWrap/>
        <w:overflowPunct/>
        <w:topLinePunct w:val="0"/>
        <w:autoSpaceDE/>
        <w:autoSpaceDN/>
        <w:bidi w:val="0"/>
        <w:snapToGrid/>
        <w:spacing w:line="550" w:lineRule="exact"/>
        <w:ind w:firstLine="640" w:firstLineChars="200"/>
        <w:textAlignment w:val="auto"/>
        <w:rPr>
          <w:rFonts w:hint="eastAsia" w:ascii="仿宋_GB2312" w:eastAsia="仿宋_GB2312"/>
          <w:kern w:val="36"/>
          <w:sz w:val="32"/>
        </w:rPr>
      </w:pPr>
    </w:p>
    <w:p w14:paraId="0FD18ACF">
      <w:pPr>
        <w:keepNext w:val="0"/>
        <w:keepLines w:val="0"/>
        <w:pageBreakBefore w:val="0"/>
        <w:widowControl w:val="0"/>
        <w:kinsoku/>
        <w:wordWrap/>
        <w:overflowPunct/>
        <w:topLinePunct w:val="0"/>
        <w:autoSpaceDE/>
        <w:autoSpaceDN/>
        <w:bidi w:val="0"/>
        <w:adjustRightInd w:val="0"/>
        <w:snapToGrid/>
        <w:spacing w:line="550" w:lineRule="exact"/>
        <w:ind w:firstLine="646"/>
        <w:jc w:val="right"/>
        <w:textAlignment w:val="auto"/>
        <w:rPr>
          <w:rFonts w:hint="eastAsia" w:ascii="仿宋" w:hAnsi="仿宋" w:eastAsia="仿宋"/>
          <w:sz w:val="32"/>
          <w:szCs w:val="32"/>
        </w:rPr>
      </w:pPr>
      <w:r>
        <w:rPr>
          <w:rFonts w:hint="eastAsia" w:ascii="仿宋_GB2312" w:eastAsia="仿宋_GB2312"/>
          <w:kern w:val="36"/>
          <w:sz w:val="32"/>
        </w:rPr>
        <w:t>（来源：《求是》2025年第2期）</w:t>
      </w:r>
      <w:r>
        <w:rPr>
          <w:rFonts w:hint="eastAsia" w:ascii="仿宋" w:hAnsi="仿宋" w:eastAsia="仿宋"/>
          <w:sz w:val="32"/>
          <w:szCs w:val="32"/>
        </w:rPr>
        <w:br w:type="page"/>
      </w:r>
    </w:p>
    <w:p w14:paraId="4E153A35">
      <w:pPr>
        <w:spacing w:line="560" w:lineRule="exact"/>
        <w:jc w:val="center"/>
        <w:outlineLvl w:val="0"/>
        <w:rPr>
          <w:rFonts w:hint="eastAsia" w:ascii="方正小标宋简体" w:hAnsi="仿宋" w:eastAsia="方正小标宋简体"/>
          <w:b/>
          <w:bCs/>
          <w:sz w:val="44"/>
          <w:szCs w:val="44"/>
        </w:rPr>
      </w:pPr>
      <w:bookmarkStart w:id="5" w:name="_Toc7520"/>
      <w:r>
        <w:rPr>
          <w:rFonts w:hint="eastAsia" w:ascii="方正小标宋简体" w:hAnsi="仿宋" w:eastAsia="方正小标宋简体"/>
          <w:b/>
          <w:bCs/>
          <w:sz w:val="44"/>
          <w:szCs w:val="44"/>
        </w:rPr>
        <w:t>注重家庭，注重家教，注重家风</w:t>
      </w:r>
      <w:r>
        <w:rPr>
          <w:rFonts w:hint="eastAsia" w:ascii="方正小标宋简体" w:eastAsia="方正小标宋简体"/>
          <w:b/>
          <w:bCs/>
          <w:color w:val="333333"/>
          <w:sz w:val="44"/>
          <w:szCs w:val="44"/>
          <w:vertAlign w:val="superscript"/>
        </w:rPr>
        <w:t>※</w:t>
      </w:r>
      <w:bookmarkEnd w:id="5"/>
    </w:p>
    <w:p w14:paraId="1F66D4EE">
      <w:pPr>
        <w:spacing w:line="600" w:lineRule="exact"/>
        <w:jc w:val="center"/>
        <w:rPr>
          <w:rFonts w:hint="eastAsia" w:ascii="楷体" w:hAnsi="楷体" w:eastAsia="楷体" w:cs="楷体"/>
          <w:b/>
          <w:bCs/>
          <w:sz w:val="32"/>
          <w:szCs w:val="32"/>
        </w:rPr>
      </w:pPr>
      <w:r>
        <w:rPr>
          <w:rFonts w:hint="eastAsia" w:ascii="楷体" w:hAnsi="楷体" w:eastAsia="楷体" w:cs="楷体"/>
          <w:b/>
          <w:bCs/>
          <w:sz w:val="32"/>
          <w:szCs w:val="32"/>
        </w:rPr>
        <w:t>习近平</w:t>
      </w:r>
    </w:p>
    <w:p w14:paraId="4703617D">
      <w:pPr>
        <w:spacing w:line="560" w:lineRule="exact"/>
        <w:ind w:firstLine="640" w:firstLineChars="200"/>
        <w:rPr>
          <w:rFonts w:hint="eastAsia" w:ascii="仿宋" w:hAnsi="仿宋" w:eastAsia="仿宋"/>
          <w:sz w:val="32"/>
          <w:szCs w:val="32"/>
        </w:rPr>
      </w:pPr>
    </w:p>
    <w:p w14:paraId="67BFC6A2">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中华民族历来重视家庭。正所谓“天下之本在家”。尊老爱幼、妻贤夫安，母慈子孝、兄友弟恭，耕读传家、勤俭持家，知书达礼、遵纪守法，家和万事兴等中华民族传统家庭美德，铭记在中国人的心灵中，融入中国人的血脉中，是支撑中华民族生生不息、薪火相传的重要精神力量，是家庭文明建设的宝贵精神财富。</w:t>
      </w:r>
    </w:p>
    <w:p w14:paraId="433426F8">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随着我国改革开放不断深入，随着我国经济社会发展不断推进，随着我国人民生活水平不断提高，城乡家庭的结构和生活方式发生了新变化。但是，无论时代如何变化，无论经济社会如何发展，对一个社会来说，家庭的生活依托都不可替代，家庭的社会功能都不可替代，家庭的文明作用都不可替代。无论过去、现在还是将来，绝大多数人都生活在家庭之中。我们要重视家庭文明建设，努力使千千万万个家庭成为国家发展、民族进步、社会和谐的重要基点，成为人们梦想启航的地方。这里，我给大家提几点希望。</w:t>
      </w:r>
    </w:p>
    <w:p w14:paraId="42C7C412">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第一，希望大家注重家庭。家庭是社会的细胞。家庭和睦则社会安定，家庭幸福则社会祥和，家庭文明则社会文明。历史和现实告诉我们，家庭的前途命运同国家和民族的前途命运紧密相连。我们要认识到，千家万户都好，国家才能好，民族才能好。国家富强，民族复兴，人民幸福，不是抽象的，最终要体现在千千万万个家庭都幸福美满上，体现在亿万人民生活不断改善上。同时，我们还要认识到，国家好，民族好，家庭才能好。当前，全党全国各族人民正在实现“两个一百年”奋斗目标、实现中华民族伟大复兴中国梦的新长征路上砥砺前行。只有实现中华民族伟大复兴的中国梦，家庭梦才能梦想成真。中国人历来讲求精忠报国，革命战争年代母亲教儿打东洋、妻子送郎上战场，社会主义建设时期先大家后小家、为大家舍小家，都体现着向上的家庭追求，体现着高尚的家国情怀。</w:t>
      </w:r>
    </w:p>
    <w:p w14:paraId="04B9C76D">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广大家庭都要把爱家和爱国统一起来，把实现家庭梦融入民族梦之中，心往一处想，劲往一处使，汇聚起实现“两个一百年”奋斗目标、实现中华民族伟大复兴中国梦的磅礴力量。</w:t>
      </w:r>
    </w:p>
    <w:p w14:paraId="66244EC0">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第二，希望大家注重家教。家庭是人生的第一个课堂，父母是孩子的第一任老师。孩子们从牙牙学语起就开始接受家教，有什么样的家教，就有什么样的人。家庭教育涉及很多方面，但最重要的是品德教育，是如何做人的教育。也就是古人说的“爱子，教之以义方”，“爱之不以道，适所以害之也”。青少年是家庭的未来和希望，更是国家的未来和希望。古人都知道，养不教，父之过。家长应该担负起教育后代的责任。家长特别是父母对子女的影响很大，往往可以影响一个人的一生。中国古代流传下来的孟母三迁、岳母刺字、画荻教子讲的就是这样的故事。我从小就看我妈妈给我买的小人书《岳飞传》，有十几本，其中一本就是讲“岳母刺字”，精忠报国在我脑海中留下的印象很深。作为父母和家长，应该把美好的道德观念从小就传递给孩子，引导他们有做人的气节和骨气，帮助他们形成美好心灵，促使他们健康成长，长大后成为对国家和人民有用的人。</w:t>
      </w:r>
    </w:p>
    <w:p w14:paraId="19EE17C2">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广大家庭都要重言传、重身教，教知识、育品德，身体力行、耳濡目染，帮助孩子扣好人生的第一粒扣子，迈好人生的第一个台阶。要在家庭中培育和践行社会主义核心价值观，引导家庭成员特别是下一代热爱党、热爱祖国、热爱人民、热爱中华民族。要积极传播中华民族传统美德，传递尊老爱幼、男女平等、夫妻和睦、勤俭持家、邻里团结的观念，倡导忠诚、责任、亲情、学习、公益的理念，推动人们在为家庭谋幸福、为他人送温暖、为社会作贡献的过程中提高精神境界、培育文明风尚。</w:t>
      </w:r>
    </w:p>
    <w:p w14:paraId="5E12388E">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第三，希望大家注重家风。家风是社会风气的重要组成部分。家庭不只是人们身体的住处，更是人们心灵的归宿。家风好，就能家道兴盛、和顺美满；家风差，难免殃及子孙、贻害社会，正所谓“积善之家，必有余庆；积不善之家，必有余殃”。诸葛亮诫子格言、颜氏家训、朱子家训等，都是在倡导一种家风。毛泽东、周恩来、朱德同志等老一辈革命家都高度重视家风。我看了很多革命烈士留给子女的遗言，谆谆嘱托，殷殷希望，十分感人。</w:t>
      </w:r>
    </w:p>
    <w:p w14:paraId="7C107992">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广大家庭都要弘扬优良家风，以千千万万家庭的好家风支撑起全社会的好风气。特别是各级领导干部要带头抓好家风。《礼记·大学》中说：“所谓治国必先齐其家者，其家不可教而能教人者，无之。”领导干部的家风，不仅关系自己的家庭，而且关系党风政风。各级领导干部特别是高级干部要继承和弘扬中华优秀传统文化，继承和弘扬革命前辈的红色家风，向焦裕禄、谷文昌、杨善洲等同志学习，做家风建设的表率，把修身、齐家落到实处。各级领导干部要保持高尚道德情操和健康生活情趣，严格要求亲属子女，过好亲情关，教育他们树立遵纪守法、艰苦朴素、自食其力的良好观念，明白见利忘义、贪赃枉法都是不道德的事情，要为全社会做表率。</w:t>
      </w:r>
    </w:p>
    <w:p w14:paraId="1F14DC03">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今天受到表彰的家庭，要珍惜荣誉、再接再厉，带动全国千千万万个家庭行动起来，共同为促进家庭和睦、亲人相爱、下一代健康成长、老年人老有所养而努力，共同为提高全社会文明程度而努力。</w:t>
      </w:r>
    </w:p>
    <w:p w14:paraId="7E49303C">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各级党委和政府要充分认识家庭文明建设的重要性，负起领导责任，切实把家庭文明建设摆上议事日程。工会、共青团、妇联等群众团体要结合自身特点，积极组织开展家庭文明建设活动。各方面要满腔热情关心和帮助生活困难的家庭，帮助他们排忧解难。精神文明建设工作部门要发挥统筹、协调、指导、督促作用，动员社会各界广泛参与，推动形成爱国爱家、相亲相爱、向上向善、共建共享的社会主义家庭文明新风尚。</w:t>
      </w:r>
    </w:p>
    <w:p w14:paraId="58CC6322">
      <w:pPr>
        <w:spacing w:line="560" w:lineRule="exact"/>
        <w:ind w:firstLine="640" w:firstLineChars="200"/>
        <w:rPr>
          <w:rFonts w:hint="eastAsia" w:ascii="仿宋_GB2312" w:eastAsia="仿宋_GB2312"/>
          <w:kern w:val="36"/>
          <w:sz w:val="32"/>
        </w:rPr>
      </w:pPr>
      <w:r>
        <w:rPr>
          <w:rFonts w:hint="eastAsia" w:ascii="仿宋_GB2312" w:eastAsia="仿宋_GB2312"/>
          <w:kern w:val="36"/>
          <w:sz w:val="32"/>
        </w:rPr>
        <w:t>※这是习近平总书记2016年12月12日在会见第一届全国文明家庭代表时讲话的一部分。</w:t>
      </w:r>
    </w:p>
    <w:p w14:paraId="3403FA93">
      <w:pPr>
        <w:spacing w:line="560" w:lineRule="exact"/>
        <w:ind w:firstLine="640" w:firstLineChars="200"/>
        <w:rPr>
          <w:rFonts w:hint="eastAsia" w:ascii="仿宋" w:hAnsi="仿宋" w:eastAsia="仿宋"/>
          <w:sz w:val="32"/>
          <w:szCs w:val="32"/>
        </w:rPr>
      </w:pPr>
    </w:p>
    <w:p w14:paraId="17B0B079">
      <w:pPr>
        <w:adjustRightInd w:val="0"/>
        <w:ind w:firstLine="646"/>
        <w:jc w:val="right"/>
        <w:rPr>
          <w:rFonts w:hint="eastAsia" w:ascii="仿宋" w:hAnsi="仿宋" w:eastAsia="仿宋"/>
          <w:sz w:val="32"/>
          <w:szCs w:val="32"/>
        </w:rPr>
      </w:pPr>
      <w:r>
        <w:rPr>
          <w:rFonts w:hint="eastAsia" w:ascii="仿宋_GB2312" w:eastAsia="仿宋_GB2312"/>
          <w:kern w:val="36"/>
          <w:sz w:val="32"/>
        </w:rPr>
        <w:t>（来源：《求是》2025年第3期）</w:t>
      </w:r>
      <w:r>
        <w:rPr>
          <w:rFonts w:hint="eastAsia" w:ascii="仿宋" w:hAnsi="仿宋" w:eastAsia="仿宋"/>
          <w:sz w:val="32"/>
          <w:szCs w:val="32"/>
        </w:rPr>
        <w:br w:type="page"/>
      </w:r>
    </w:p>
    <w:p w14:paraId="182197F4">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方正小标宋简体" w:hAnsi="仿宋" w:eastAsia="方正小标宋简体"/>
          <w:b/>
          <w:bCs/>
          <w:sz w:val="44"/>
          <w:szCs w:val="44"/>
        </w:rPr>
      </w:pPr>
      <w:bookmarkStart w:id="6" w:name="_Toc20507"/>
      <w:r>
        <w:rPr>
          <w:rFonts w:hint="eastAsia" w:ascii="方正小标宋简体" w:hAnsi="仿宋" w:eastAsia="方正小标宋简体"/>
          <w:b/>
          <w:bCs/>
          <w:sz w:val="44"/>
          <w:szCs w:val="44"/>
        </w:rPr>
        <w:t>在哈尔滨第九届亚洲冬季运动会开幕式</w:t>
      </w:r>
      <w:r>
        <w:rPr>
          <w:rFonts w:hint="eastAsia" w:ascii="方正小标宋简体" w:hAnsi="仿宋" w:eastAsia="方正小标宋简体"/>
          <w:b/>
          <w:bCs/>
          <w:sz w:val="44"/>
          <w:szCs w:val="44"/>
        </w:rPr>
        <w:br w:type="textWrapping"/>
      </w:r>
      <w:r>
        <w:rPr>
          <w:rFonts w:hint="eastAsia" w:ascii="方正小标宋简体" w:hAnsi="仿宋" w:eastAsia="方正小标宋简体"/>
          <w:b/>
          <w:bCs/>
          <w:sz w:val="44"/>
          <w:szCs w:val="44"/>
        </w:rPr>
        <w:t>欢迎宴会上的致辞</w:t>
      </w:r>
    </w:p>
    <w:p w14:paraId="66FC4284">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ascii="楷体" w:hAnsi="楷体" w:eastAsia="楷体" w:cs="楷体"/>
          <w:b/>
          <w:bCs/>
          <w:sz w:val="32"/>
          <w:szCs w:val="32"/>
        </w:rPr>
      </w:pPr>
      <w:r>
        <w:rPr>
          <w:rFonts w:hint="eastAsia" w:ascii="楷体" w:hAnsi="楷体" w:eastAsia="楷体" w:cs="楷体"/>
          <w:b/>
          <w:bCs/>
          <w:sz w:val="32"/>
          <w:szCs w:val="32"/>
        </w:rPr>
        <w:t>（2025年2月7日，哈尔滨）</w:t>
      </w:r>
      <w:bookmarkEnd w:id="6"/>
    </w:p>
    <w:p w14:paraId="3CDE1140">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eastAsia" w:ascii="楷体" w:hAnsi="楷体" w:eastAsia="楷体" w:cs="楷体"/>
          <w:b/>
          <w:bCs/>
          <w:sz w:val="32"/>
          <w:szCs w:val="32"/>
        </w:rPr>
      </w:pPr>
      <w:r>
        <w:rPr>
          <w:rFonts w:hint="eastAsia" w:ascii="楷体" w:hAnsi="楷体" w:eastAsia="楷体" w:cs="楷体"/>
          <w:b/>
          <w:bCs/>
          <w:sz w:val="32"/>
          <w:szCs w:val="32"/>
        </w:rPr>
        <w:t>中华人民共和国主席 习近平</w:t>
      </w:r>
    </w:p>
    <w:p w14:paraId="541092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rPr>
      </w:pPr>
    </w:p>
    <w:p w14:paraId="7F32438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kern w:val="36"/>
          <w:sz w:val="32"/>
          <w:lang w:eastAsia="zh-CN"/>
        </w:rPr>
      </w:pPr>
      <w:r>
        <w:rPr>
          <w:rFonts w:hint="eastAsia" w:ascii="仿宋_GB2312" w:eastAsia="仿宋_GB2312"/>
          <w:kern w:val="36"/>
          <w:sz w:val="32"/>
        </w:rPr>
        <w:t>尊敬的各位同事，</w:t>
      </w:r>
    </w:p>
    <w:p w14:paraId="1852F68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kern w:val="36"/>
          <w:sz w:val="32"/>
          <w:lang w:eastAsia="zh-CN"/>
        </w:rPr>
      </w:pPr>
      <w:r>
        <w:rPr>
          <w:rFonts w:hint="eastAsia" w:ascii="仿宋_GB2312" w:eastAsia="仿宋_GB2312"/>
          <w:kern w:val="36"/>
          <w:sz w:val="32"/>
        </w:rPr>
        <w:t>尊敬的巴赫主席、霍震霆副主席，</w:t>
      </w:r>
    </w:p>
    <w:p w14:paraId="143B8BB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kern w:val="36"/>
          <w:sz w:val="32"/>
          <w:lang w:eastAsia="zh-CN"/>
        </w:rPr>
      </w:pPr>
      <w:r>
        <w:rPr>
          <w:rFonts w:hint="eastAsia" w:ascii="仿宋_GB2312" w:eastAsia="仿宋_GB2312"/>
          <w:kern w:val="36"/>
          <w:sz w:val="32"/>
        </w:rPr>
        <w:t>女士们，先生们，朋友们：</w:t>
      </w:r>
    </w:p>
    <w:p w14:paraId="4B51BC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在中国人民欢度新春佳节之际，我谨代表中国政府和中国人民，并以我和我夫人的名义，对各位来宾的到来表示热烈欢迎！向大家致以美好的新春祝福！</w:t>
      </w:r>
    </w:p>
    <w:p w14:paraId="3C6202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第九届亚洲冬季运动会圣火将在今晚点燃。从北京冬奥会到哈尔滨亚冬会，中国“冰雪热”传遍大江南北，也为世界冰雪运动注入生机活力。本届参赛国家和地区数量、运动员人数都创亚冬会历史之最。我相信，在亚奥理事会和各国各地区代表团共同努力下，哈尔滨将为世界呈现一届“中国特色、亚洲风采、精彩纷呈”的体育盛会，谱写新的冰雪华章。</w:t>
      </w:r>
    </w:p>
    <w:p w14:paraId="6FEFB6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本届亚冬会的主题是“冰雪同梦、亚洲同心”，承载着亚洲人民对于和平、发展、友谊的共同愿望和追求。</w:t>
      </w:r>
    </w:p>
    <w:p w14:paraId="46D5F4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我们要坚守安宁和睦的共同梦想。和平如同冰雪般纯洁。无论国际风云如何变幻，我们都要携手应对各类安全挑战，为平等有序的世界多极化贡献亚洲力量。</w:t>
      </w:r>
    </w:p>
    <w:p w14:paraId="4D19EC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我们要坚持繁荣发展的共同追求。冰雪运动的魅力，关键在激情和协作。我们要携手共进、共谋发展，为普惠包容的经济全球化注入不竭动力。</w:t>
      </w:r>
    </w:p>
    <w:p w14:paraId="68D277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我们要实现交融相亲的共同心愿。纷飞的雪花千姿百态，不同文明也各具风采。亚洲是世界多彩文明的汇聚之地，我们要推动彼此包容共存、交流互鉴，为人类文明发展进步作出更大贡献。</w:t>
      </w:r>
    </w:p>
    <w:p w14:paraId="2F808E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女士们、先生们、朋友们！</w:t>
      </w:r>
    </w:p>
    <w:p w14:paraId="661229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哈尔滨是中国著名的“冰城”，是中国现代冰雪运动的发源地。来到哈尔滨，我们真切感受到“冰天雪地也是金山银山”，冰雪文化和冰雪经济正在成为哈尔滨高质量发展的新动能和对外开放的新纽带。欢迎大家畅游这片热情洋溢、开放包容的黑土地，追寻中国式现代化足迹。</w:t>
      </w:r>
    </w:p>
    <w:p w14:paraId="594F80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中国刚刚迎来农历蛇年。在中国传统十二生肖中，蛇象征着智慧和机敏，蛇年必将充满生机活力。祝愿运动健儿们在赛场上如灵蛇矫健、勇创佳绩，也祝愿大家在这里留下美好难忘的冰雪记忆。</w:t>
      </w:r>
    </w:p>
    <w:p w14:paraId="00F48F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现在，我提议，大家共同举杯，</w:t>
      </w:r>
    </w:p>
    <w:p w14:paraId="10CBBD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为本届亚冬会取得圆满成功，</w:t>
      </w:r>
    </w:p>
    <w:p w14:paraId="3A3342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为国际奥林匹克运动蓬勃发展，</w:t>
      </w:r>
    </w:p>
    <w:p w14:paraId="3BB9FF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为亚洲人民团结和友谊，</w:t>
      </w:r>
    </w:p>
    <w:p w14:paraId="2CBCAE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lang w:eastAsia="zh-CN"/>
        </w:rPr>
      </w:pPr>
      <w:r>
        <w:rPr>
          <w:rFonts w:hint="eastAsia" w:ascii="仿宋_GB2312" w:eastAsia="仿宋_GB2312"/>
          <w:kern w:val="36"/>
          <w:sz w:val="32"/>
        </w:rPr>
        <w:t>为各位嘉宾和家人的健康，</w:t>
      </w:r>
    </w:p>
    <w:p w14:paraId="14F500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rPr>
      </w:pPr>
      <w:r>
        <w:rPr>
          <w:rFonts w:hint="eastAsia" w:ascii="仿宋_GB2312" w:eastAsia="仿宋_GB2312"/>
          <w:kern w:val="36"/>
          <w:sz w:val="32"/>
        </w:rPr>
        <w:t>干杯！</w:t>
      </w:r>
    </w:p>
    <w:p w14:paraId="05A3B2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36"/>
          <w:sz w:val="32"/>
        </w:rPr>
      </w:pPr>
    </w:p>
    <w:p w14:paraId="627479F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方正小标宋简体" w:hAnsi="仿宋" w:eastAsia="方正小标宋简体"/>
          <w:b/>
          <w:bCs/>
          <w:sz w:val="44"/>
          <w:szCs w:val="44"/>
        </w:rPr>
      </w:pPr>
      <w:r>
        <w:rPr>
          <w:rFonts w:hint="eastAsia" w:ascii="仿宋_GB2312" w:eastAsia="仿宋_GB2312"/>
          <w:kern w:val="36"/>
          <w:sz w:val="32"/>
        </w:rPr>
        <w:t>（来源：新华</w:t>
      </w:r>
      <w:r>
        <w:rPr>
          <w:rFonts w:hint="eastAsia" w:ascii="仿宋_GB2312" w:eastAsia="仿宋_GB2312"/>
          <w:kern w:val="36"/>
          <w:sz w:val="32"/>
          <w:lang w:val="en-US" w:eastAsia="zh-CN"/>
        </w:rPr>
        <w:t>网</w:t>
      </w:r>
      <w:r>
        <w:rPr>
          <w:rFonts w:hint="eastAsia" w:ascii="仿宋_GB2312" w:eastAsia="仿宋_GB2312"/>
          <w:kern w:val="36"/>
          <w:sz w:val="32"/>
          <w:lang w:eastAsia="zh-CN"/>
        </w:rPr>
        <w:t>）</w:t>
      </w:r>
      <w:r>
        <w:rPr>
          <w:rFonts w:hint="eastAsia" w:ascii="方正小标宋简体" w:hAnsi="仿宋" w:eastAsia="方正小标宋简体"/>
          <w:b/>
          <w:bCs/>
          <w:sz w:val="44"/>
          <w:szCs w:val="44"/>
        </w:rPr>
        <w:br w:type="page"/>
      </w:r>
    </w:p>
    <w:p w14:paraId="0021B9D6">
      <w:pPr>
        <w:spacing w:line="560" w:lineRule="exact"/>
        <w:jc w:val="center"/>
        <w:outlineLvl w:val="0"/>
        <w:rPr>
          <w:rFonts w:hint="eastAsia" w:ascii="方正小标宋简体" w:hAnsi="仿宋" w:eastAsia="方正小标宋简体"/>
          <w:b/>
          <w:bCs/>
          <w:sz w:val="44"/>
          <w:szCs w:val="44"/>
        </w:rPr>
      </w:pPr>
      <w:bookmarkStart w:id="7" w:name="_Toc3617"/>
      <w:r>
        <w:rPr>
          <w:rFonts w:hint="eastAsia" w:ascii="方正小标宋简体" w:hAnsi="仿宋" w:eastAsia="方正小标宋简体"/>
          <w:b/>
          <w:bCs/>
          <w:sz w:val="44"/>
          <w:szCs w:val="44"/>
        </w:rPr>
        <w:t>健全全面从严治党体系</w:t>
      </w:r>
      <w:r>
        <w:rPr>
          <w:rFonts w:hint="eastAsia" w:ascii="方正小标宋简体" w:eastAsia="方正小标宋简体"/>
          <w:b/>
          <w:bCs/>
          <w:color w:val="333333"/>
          <w:sz w:val="44"/>
          <w:szCs w:val="44"/>
          <w:vertAlign w:val="superscript"/>
        </w:rPr>
        <w:t>※</w:t>
      </w:r>
      <w:bookmarkEnd w:id="7"/>
    </w:p>
    <w:p w14:paraId="28E2FD24">
      <w:pPr>
        <w:spacing w:line="600" w:lineRule="exact"/>
        <w:jc w:val="center"/>
        <w:rPr>
          <w:rFonts w:hint="eastAsia" w:ascii="楷体" w:hAnsi="楷体" w:eastAsia="楷体" w:cs="楷体"/>
          <w:b/>
          <w:bCs/>
          <w:sz w:val="32"/>
          <w:szCs w:val="32"/>
        </w:rPr>
      </w:pPr>
      <w:r>
        <w:rPr>
          <w:rFonts w:hint="eastAsia" w:ascii="楷体" w:hAnsi="楷体" w:eastAsia="楷体" w:cs="楷体"/>
          <w:b/>
          <w:bCs/>
          <w:sz w:val="32"/>
          <w:szCs w:val="32"/>
        </w:rPr>
        <w:t>习近平</w:t>
      </w:r>
    </w:p>
    <w:p w14:paraId="271622FA">
      <w:pPr>
        <w:spacing w:line="540" w:lineRule="exact"/>
        <w:rPr>
          <w:rFonts w:hint="eastAsia" w:ascii="仿宋" w:hAnsi="仿宋" w:eastAsia="仿宋"/>
          <w:sz w:val="32"/>
          <w:szCs w:val="32"/>
        </w:rPr>
      </w:pPr>
    </w:p>
    <w:p w14:paraId="17488AF8">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今天进行二十届中央政治局第十五次集体学习，内容是健全全面从严治党体系，目的是总结新时代以来全面从严治党体系建设取得的成就，分析面临的新形势新任务，研究健全全面从严治党体系的思路和举措。</w:t>
      </w:r>
    </w:p>
    <w:p w14:paraId="5507FDC5">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再过几天就是我们党103周年诞辰，我代表党中央，向全国广大共产党员致以节日的问候！</w:t>
      </w:r>
    </w:p>
    <w:p w14:paraId="2E9F58D1">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党的十八大以来，我们坚定不移推进全面从严治党，取得一系列理论创新、实践创新、制度创新成果，构建起全面从严治党体系，开辟了百年大党自我革命新境界。广大党员、干部、群众对全面从严治党衷心拥护，对取得的成效高度认可。同时也要看到，党内存在的思想不纯、组织不纯、作风不纯等突出问题尚未得到根本解决，反腐败斗争形势依然严峻复杂，而且新情况新问题不断涌现，党面临的“四大考验”、“四种危险”将长期存在。全面从严治党永远在路上，党的自我革命永远在路上。全党必须永葆赶考的清醒和坚定，以健全全面从严治党体系为有效途径，不断把新时代党的建设新的伟大工程推向前进。</w:t>
      </w:r>
    </w:p>
    <w:p w14:paraId="321F1322">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在国家治理体系中，我们党居于总揽全局、协调各方的领导核心地位。要保证权力正确行使、规范运行，提高党的执政能力和领导水平，就必须切实做到党和国家事业拓展到哪里、党的建设就覆盖到哪里。新时代党的建设是以党的政治建设为统领、党的各项建设同向发力综合发力的系统工程，必须以党中央关于党的建设的重要思想、关于党的自我革命的重要思想为根本遵循，坚持和加强党的全面领导和党中央集中统一领导，贯彻落实新时代党的建设总要求，用系统思维、科学方法推进管党治党内容全涵盖、对象全覆盖、责任全链条、制度全贯通，进一步健全要素齐全、功能完备、科学规范、运行高效的全面从严治党体系。</w:t>
      </w:r>
    </w:p>
    <w:p w14:paraId="6D2DC495">
      <w:pPr>
        <w:spacing w:line="540" w:lineRule="exact"/>
        <w:ind w:firstLine="643" w:firstLineChars="200"/>
        <w:rPr>
          <w:rFonts w:hint="eastAsia" w:ascii="仿宋_GB2312" w:eastAsia="仿宋_GB2312"/>
          <w:kern w:val="36"/>
          <w:sz w:val="32"/>
        </w:rPr>
      </w:pPr>
      <w:r>
        <w:rPr>
          <w:rFonts w:hint="eastAsia" w:ascii="仿宋_GB2312" w:eastAsia="仿宋_GB2312"/>
          <w:b/>
          <w:bCs/>
          <w:kern w:val="36"/>
          <w:sz w:val="32"/>
        </w:rPr>
        <w:t>第一，健全上下贯通、执行有力的组织体系。</w:t>
      </w:r>
      <w:r>
        <w:rPr>
          <w:rFonts w:hint="eastAsia" w:ascii="仿宋_GB2312" w:eastAsia="仿宋_GB2312"/>
          <w:kern w:val="36"/>
          <w:sz w:val="32"/>
        </w:rPr>
        <w:t>党的领导、管党治党各项工作要落到实处，党的中央组织、地方组织、基层组织都必须坚强有力、顺畅运转。只有党的组织体系严密起来，党的各级组织政治功能和组织功能充分发挥出来，全面从严治党才能持续向纵深推进。</w:t>
      </w:r>
    </w:p>
    <w:p w14:paraId="0FDB820A">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严密党的组织体系，关键是坚持党中央权威和集中统一领导，根本在做到“两个维护”。要完善党中央重大决策部署落实机制，及时发现和解决“拦路虎”、“中梗阻”、“断头路”等问题，确保党中央政令畅通、令行禁止。要坚持和完善党建工作领导体制和组织管理体制，形成一级抓一级、抓好本级带下级、大抓基层强基础的工作格局，推动各层级各领域党组织全面过硬。要坚持补短板、填空白与提质量、强功能并举，大力推进党建引领基层治理，持续整顿软弱涣散基层党组织，切实提高基层党组织领导基层治理能力。要适应经济社会深刻变革，探索加强新经济组织、新社会组织、新就业群体党建工作，创新党组织设置和活动方式，有效破解党建工作谁负责、党组织怎么建、如何起作用、对党员如何教育管理等难题，扩大党在新兴领域的号召力凝聚力影响力。要善于运用互联网技术和信息化手段开展党建工作，努力实现党的组织和党的工作线下线上全覆盖。</w:t>
      </w:r>
    </w:p>
    <w:p w14:paraId="7318817C">
      <w:pPr>
        <w:spacing w:line="540" w:lineRule="exact"/>
        <w:ind w:firstLine="643" w:firstLineChars="200"/>
        <w:rPr>
          <w:rFonts w:hint="eastAsia" w:ascii="仿宋_GB2312" w:eastAsia="仿宋_GB2312"/>
          <w:kern w:val="36"/>
          <w:sz w:val="32"/>
        </w:rPr>
      </w:pPr>
      <w:r>
        <w:rPr>
          <w:rFonts w:hint="eastAsia" w:ascii="仿宋_GB2312" w:eastAsia="仿宋_GB2312"/>
          <w:b/>
          <w:bCs/>
          <w:kern w:val="36"/>
          <w:sz w:val="32"/>
        </w:rPr>
        <w:t>第二，健全固本培元、凝心铸魂的教育体系。</w:t>
      </w:r>
      <w:r>
        <w:rPr>
          <w:rFonts w:hint="eastAsia" w:ascii="仿宋_GB2312" w:eastAsia="仿宋_GB2312"/>
          <w:kern w:val="36"/>
          <w:sz w:val="32"/>
        </w:rPr>
        <w:t>掌握科学理论、夯实思想根基，全面从严治党才有坚实支撑。必须抓好思想建设这个基础，坚持不懈推进党的创新理论武装，持之以恒加强党性教育，引导党员、干部把全面从严治党战略方针转化为自觉行动。</w:t>
      </w:r>
    </w:p>
    <w:p w14:paraId="0E2C79AC">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党的十八大以来，我们坚持以理论学习为主线，接续开展党内集中教育，有效提升了全党马克思主义水平，有力促进了全党政治上、思想上、行动上的统一。要不断创新理论武装的方式方法，坚持经常性教育和集中性教育相结合、理论武装和实践运用相结合、强党性和增本领相结合，健全落实以学铸魂、以学增智、以学正风、以学促干长效机制。要健全党委（党组）理论学习中心组学习、基层党组织理论学习制度，完善党校（行政学院）、干部学院理论培训质量评估和动态优化机制，加强教材体系建设，推动党员、干部把党的创新理论转化为坚定理想信念、强大精神动力和出色工作业绩。</w:t>
      </w:r>
    </w:p>
    <w:p w14:paraId="5B446644">
      <w:pPr>
        <w:spacing w:line="540" w:lineRule="exact"/>
        <w:ind w:firstLine="643" w:firstLineChars="200"/>
        <w:rPr>
          <w:rFonts w:hint="eastAsia" w:ascii="仿宋_GB2312" w:eastAsia="仿宋_GB2312"/>
          <w:kern w:val="36"/>
          <w:sz w:val="32"/>
        </w:rPr>
      </w:pPr>
      <w:r>
        <w:rPr>
          <w:rFonts w:hint="eastAsia" w:ascii="仿宋_GB2312" w:eastAsia="仿宋_GB2312"/>
          <w:b/>
          <w:bCs/>
          <w:kern w:val="36"/>
          <w:sz w:val="32"/>
        </w:rPr>
        <w:t>第三，健全精准发力、标本兼治的监管体系。</w:t>
      </w:r>
      <w:r>
        <w:rPr>
          <w:rFonts w:hint="eastAsia" w:ascii="仿宋_GB2312" w:eastAsia="仿宋_GB2312"/>
          <w:kern w:val="36"/>
          <w:sz w:val="32"/>
        </w:rPr>
        <w:t>推进全面从严治党，重在真管真严，要在精准施治。要密切关注和分析研判党情党风新动向，坚持奔着问题去、对着根源治，既治标又治本，提高管党治党的精准性、实效性。</w:t>
      </w:r>
    </w:p>
    <w:p w14:paraId="6A14340A">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要坚持党性党风党纪一起抓、治病强身相结合，改进党员管理机制，完善从严管理监督干部机制，健全正风肃纪常态化机制，完善一体推进不敢腐、不能腐、不想腐工作机制，通过全方位、全过程、全周期从严治理，把严的要求体现到管党治党各方面各环节，落实到党的各级组织和全体党员身上。</w:t>
      </w:r>
    </w:p>
    <w:p w14:paraId="241D4EB5">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要坚持党的自我监督和人民监督相结合，促进各类监督贯通协调，健全党统一领导、全面覆盖、权威高效的监督体系。要突出监督重点，着力抓好政治监督、领导班子特别是“一把手”监督、“三重一大”事项监督以及权力集中、资金密集、资源富集等重点领域的监督，切实让特权现象和腐败问题无所遁形。</w:t>
      </w:r>
    </w:p>
    <w:p w14:paraId="13613EE3">
      <w:pPr>
        <w:spacing w:line="540" w:lineRule="exact"/>
        <w:ind w:firstLine="643" w:firstLineChars="200"/>
        <w:rPr>
          <w:rFonts w:hint="eastAsia" w:ascii="仿宋_GB2312" w:eastAsia="仿宋_GB2312"/>
          <w:kern w:val="36"/>
          <w:sz w:val="32"/>
        </w:rPr>
      </w:pPr>
      <w:r>
        <w:rPr>
          <w:rFonts w:hint="eastAsia" w:ascii="仿宋_GB2312" w:eastAsia="仿宋_GB2312"/>
          <w:b/>
          <w:bCs/>
          <w:kern w:val="36"/>
          <w:sz w:val="32"/>
        </w:rPr>
        <w:t>第四，健全科学完备、有效管用的制度体系。</w:t>
      </w:r>
      <w:r>
        <w:rPr>
          <w:rFonts w:hint="eastAsia" w:ascii="仿宋_GB2312" w:eastAsia="仿宋_GB2312"/>
          <w:kern w:val="36"/>
          <w:sz w:val="32"/>
        </w:rPr>
        <w:t>全面从严治党政治性、原则性强，必须有一套科学完备的制度来规范。制度建设要与管党治党需要相适应、与党的各项建设相配套，全方位织密制度的笼子。同时，也要防止制度过于烦琐、陷入“制度陷阱”。要加强系统集成，使各项制度成为有机整体，避免出现相互割裂、相互掣肘、碎片化现象。</w:t>
      </w:r>
    </w:p>
    <w:p w14:paraId="14B648BC">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要深化党内法规制度建设改革，做好顶层设计、查漏补缺、提质增效文章。要面向实践需要，尊重基层首创精神，及时将好经验好做法上升为制度，使制度更加切合实际。要强化制度治党、依规治党的高度自觉，着力提高制度执行力，推动全面从严治党在法规制度轨道上向纵深发展。</w:t>
      </w:r>
    </w:p>
    <w:p w14:paraId="3011059A">
      <w:pPr>
        <w:spacing w:line="540" w:lineRule="exact"/>
        <w:ind w:firstLine="643" w:firstLineChars="200"/>
        <w:rPr>
          <w:rFonts w:hint="eastAsia" w:ascii="仿宋_GB2312" w:eastAsia="仿宋_GB2312"/>
          <w:kern w:val="36"/>
          <w:sz w:val="32"/>
        </w:rPr>
      </w:pPr>
      <w:r>
        <w:rPr>
          <w:rFonts w:hint="eastAsia" w:ascii="仿宋_GB2312" w:eastAsia="仿宋_GB2312"/>
          <w:b/>
          <w:bCs/>
          <w:kern w:val="36"/>
          <w:sz w:val="32"/>
        </w:rPr>
        <w:t>第五，健全主体明确、要求清晰的责任体系。</w:t>
      </w:r>
      <w:r>
        <w:rPr>
          <w:rFonts w:hint="eastAsia" w:ascii="仿宋_GB2312" w:eastAsia="仿宋_GB2312"/>
          <w:kern w:val="36"/>
          <w:sz w:val="32"/>
        </w:rPr>
        <w:t>全面从严治党是全党的共同责任，必须分层分类建立健全责任体系，以明确责任、压实责任推动各级党组织和广大党员、干部知责、担责、履责。</w:t>
      </w:r>
    </w:p>
    <w:p w14:paraId="1810AC5B">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要围绕加强对管党治党的领导、选好用好干部、强化权力运行监督制约、维护群众利益等，明确党委（党组）全面从严治党主体责任；围绕高效监督、从严执纪、精准问责等，明确各级纪委的监督责任；围绕抓好班子、带好队伍、推动落实，明确党委（党组）书记第一责任人责任；结合职责任务分工，按照“一岗双责”要求，明确领导班子其他成员的管党治党责任；围绕严于自律和互相监督、互相提醒帮助，结合党员、干部岗位特点和工作实际，明确党员、干部的具体责任。要健全精准科学的问责机制，层层传导压力，以责任主体到位、责任要求到位、考核问责到位，推动管党治党责任落实到位。</w:t>
      </w:r>
    </w:p>
    <w:p w14:paraId="52B0D681">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健全全面从严治党体系、深入推进全面从严治党，中央政治局的同志要带好头、当表率，严于律己、严负其责、严管所辖，团结带领全党把党治理好、建设强，为以中国式现代化全面推进强国建设、民族复兴伟业提供坚强保障。</w:t>
      </w:r>
    </w:p>
    <w:p w14:paraId="6521FC96">
      <w:pPr>
        <w:spacing w:line="540" w:lineRule="exact"/>
        <w:ind w:firstLine="640" w:firstLineChars="200"/>
        <w:rPr>
          <w:rFonts w:hint="eastAsia" w:ascii="仿宋_GB2312" w:eastAsia="仿宋_GB2312"/>
          <w:kern w:val="36"/>
          <w:sz w:val="32"/>
        </w:rPr>
      </w:pPr>
      <w:r>
        <w:rPr>
          <w:rFonts w:hint="eastAsia" w:ascii="仿宋_GB2312" w:eastAsia="仿宋_GB2312"/>
          <w:kern w:val="36"/>
          <w:sz w:val="32"/>
        </w:rPr>
        <w:t>※这是习近平总书记2024年6月27日在二十届中央政治局第十五次集体学习时的讲话。</w:t>
      </w:r>
    </w:p>
    <w:p w14:paraId="63E3EBA5">
      <w:pPr>
        <w:spacing w:line="540" w:lineRule="exact"/>
        <w:ind w:firstLine="640" w:firstLineChars="200"/>
        <w:rPr>
          <w:rFonts w:hint="eastAsia" w:ascii="仿宋_GB2312" w:eastAsia="仿宋_GB2312"/>
          <w:kern w:val="36"/>
          <w:sz w:val="32"/>
        </w:rPr>
      </w:pPr>
    </w:p>
    <w:p w14:paraId="39D3FB06">
      <w:pPr>
        <w:adjustRightInd w:val="0"/>
        <w:spacing w:line="540" w:lineRule="exact"/>
        <w:ind w:firstLine="646"/>
        <w:jc w:val="right"/>
        <w:rPr>
          <w:rFonts w:hint="eastAsia" w:ascii="仿宋_GB2312" w:eastAsia="仿宋_GB2312"/>
          <w:kern w:val="36"/>
          <w:sz w:val="32"/>
        </w:rPr>
      </w:pPr>
      <w:r>
        <w:rPr>
          <w:rFonts w:hint="eastAsia" w:ascii="仿宋_GB2312" w:eastAsia="仿宋_GB2312"/>
          <w:kern w:val="36"/>
          <w:sz w:val="32"/>
        </w:rPr>
        <w:t>（来源：《求是》2025年第4期）</w:t>
      </w:r>
    </w:p>
    <w:p w14:paraId="1451E61B">
      <w:pPr>
        <w:spacing w:line="560" w:lineRule="exact"/>
        <w:ind w:firstLine="640" w:firstLineChars="200"/>
        <w:rPr>
          <w:rFonts w:hint="eastAsia" w:ascii="仿宋" w:hAnsi="仿宋" w:eastAsia="仿宋"/>
          <w:sz w:val="32"/>
          <w:szCs w:val="32"/>
        </w:rPr>
      </w:pPr>
    </w:p>
    <w:p w14:paraId="24F553E1">
      <w:pPr>
        <w:widowControl/>
        <w:spacing w:line="600" w:lineRule="exact"/>
        <w:jc w:val="center"/>
        <w:outlineLvl w:val="0"/>
        <w:rPr>
          <w:rFonts w:hint="eastAsia" w:ascii="方正小标宋简体" w:hAnsi="仿宋" w:eastAsia="方正小标宋简体"/>
          <w:b/>
          <w:bCs/>
          <w:sz w:val="44"/>
          <w:szCs w:val="44"/>
        </w:rPr>
      </w:pPr>
      <w:r>
        <w:rPr>
          <w:rFonts w:hint="eastAsia" w:ascii="仿宋" w:hAnsi="仿宋" w:eastAsia="仿宋"/>
          <w:sz w:val="32"/>
          <w:szCs w:val="32"/>
        </w:rPr>
        <w:br w:type="page"/>
      </w:r>
      <w:bookmarkStart w:id="8" w:name="_Toc23323"/>
      <w:r>
        <w:rPr>
          <w:rFonts w:hint="eastAsia" w:ascii="方正小标宋简体" w:hAnsi="仿宋" w:eastAsia="方正小标宋简体"/>
          <w:b/>
          <w:bCs/>
          <w:sz w:val="44"/>
          <w:szCs w:val="44"/>
        </w:rPr>
        <w:t>习近平：民营经济发展前景广阔大有可为</w:t>
      </w:r>
      <w:r>
        <w:rPr>
          <w:rFonts w:hint="eastAsia" w:ascii="方正小标宋简体" w:hAnsi="仿宋" w:eastAsia="方正小标宋简体"/>
          <w:b/>
          <w:bCs/>
          <w:sz w:val="44"/>
          <w:szCs w:val="44"/>
        </w:rPr>
        <w:br w:type="textWrapping"/>
      </w:r>
      <w:r>
        <w:rPr>
          <w:rFonts w:hint="eastAsia" w:ascii="方正小标宋简体" w:hAnsi="仿宋" w:eastAsia="方正小标宋简体"/>
          <w:b/>
          <w:bCs/>
          <w:sz w:val="44"/>
          <w:szCs w:val="44"/>
        </w:rPr>
        <w:t>民营企业和民营企业家大显身手正当其时</w:t>
      </w:r>
      <w:bookmarkEnd w:id="8"/>
    </w:p>
    <w:p w14:paraId="729FAFCF">
      <w:pPr>
        <w:widowControl/>
        <w:spacing w:line="560" w:lineRule="exact"/>
        <w:ind w:firstLine="640" w:firstLineChars="200"/>
        <w:jc w:val="left"/>
        <w:rPr>
          <w:rFonts w:hint="eastAsia" w:ascii="仿宋" w:hAnsi="仿宋" w:eastAsia="仿宋"/>
          <w:sz w:val="32"/>
          <w:szCs w:val="32"/>
        </w:rPr>
      </w:pPr>
    </w:p>
    <w:p w14:paraId="73288691">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新华社北京2月17日电 中共中央总书记、国家主席、中央军委主席习近平17日上午在京出席民营企业座谈会并发表重要讲话。他强调，党和国家对民营经济发展的基本方针政策，已经纳入中国特色社会主义制度体系，将一以贯之坚持和落实，不能变，也不会变。新时代新征程民营经济发展前景广阔、大有可为，广大民营企业和民营企业家大显身手正当其时。要统一思想、坚定信心，促进民营经济健康发展、高质量发展。希望广大民营企业和民营企业家胸怀报国志、一心谋发展、守法善经营、先富促共富，为推进中国式现代化作出新的更大的贡献。</w:t>
      </w:r>
    </w:p>
    <w:p w14:paraId="74BF57F1">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中共中央政治局常委、国务</w:t>
      </w:r>
      <w:r>
        <w:rPr>
          <w:rFonts w:hint="eastAsia" w:ascii="仿宋_GB2312" w:eastAsia="仿宋_GB2312"/>
          <w:kern w:val="36"/>
          <w:sz w:val="32"/>
          <w:lang w:val="en-US" w:eastAsia="zh-CN"/>
        </w:rPr>
        <w:tab/>
      </w:r>
      <w:r>
        <w:rPr>
          <w:rFonts w:hint="eastAsia" w:ascii="仿宋_GB2312" w:eastAsia="仿宋_GB2312"/>
          <w:kern w:val="36"/>
          <w:sz w:val="32"/>
        </w:rPr>
        <w:t>院总理李强，中共中央政治局常委、国务院副总理丁薛祥出席座谈会。中共中央政治局常委、全国政协主席王沪宁主持座谈会。</w:t>
      </w:r>
    </w:p>
    <w:p w14:paraId="6B9DAEB6">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座谈会上，华为技术有限公司首席执行官任正非、比亚迪股份有限公司董事长王传福、新希望控股集团有限公司董事长刘永好、上海韦尔半导体股份有限公司董事长虞仁荣、杭州宇树科技有限公司首席执行官王兴兴、小米科技有限责任公司董事长雷军等6位民营企业负责人代表先后发言，就新形势下促进民营经济发展提出意见和建议。</w:t>
      </w:r>
    </w:p>
    <w:p w14:paraId="1B446731">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在听取大家发言后，习近平发表重要讲话。他表示，民营企业是伴随改革开放伟大历程蓬勃发展起来的。几十年来，关于对民营经济在改革开放和社会主义现代化建设事业中地位和作用的认识、党和国家对民营经济发展的方针政策，我们党理论和实践是一脉相承、与时俱进的。党和国家坚持和完善社会主义基本经济制度，毫不动摇巩固和发展公有制经济，毫不动摇鼓励、支持、引导非公有制经济发展；党和国家保证各种所有制经济依法平等使用生产要素、公平参与市场竞争、同等受到法律保护，促进各种所有制经济优势互补、共同发展，促进非公有制经济健康发展和非公有制经济人士健康成长。</w:t>
      </w:r>
    </w:p>
    <w:p w14:paraId="2A378C02">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习近平指出，现在我国民营经济已经形成相当的规模、占有很重的分量，推动民营经济高质量发展具备坚实基础。新时代新征程，我国社会生产力将不断跃升，人民生活水平将稳步提高，改革开放将进一步全面深化，特别是教育科技事业快速发展，人才队伍和劳动力资源数量庞大、素质优良，产业体系和基础设施体系配套完善，14亿多人口的超大规模市场潜力巨大，给民营经济发展带来很多新的机遇、提供更大发展空间。中国特色社会主义制度具有多方面显著优势，社会主义市场经济体制、中国特色社会主义法治体系不断健全和完善，将为民营经济发展提供更为坚强的保障。</w:t>
      </w:r>
    </w:p>
    <w:p w14:paraId="3002EDF6">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习近平强调，当前民营经济发展面临的一些困难和挑战，总体上是在改革发展、产业转型升级过程中出现的，是局部的而不是整体的，是暂时的而不是长期的，是能够克服的而不是无解的。要把思想和行动统一到党中央对国内外形势的判断上来，统一到党中央对经济工作的决策部署上来，在困难和挑战中看到前途、看到光明、看到未来，保持发展定力、增强发展信心，保持爱拼会赢的精气神。</w:t>
      </w:r>
    </w:p>
    <w:p w14:paraId="7B6FC9E9">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习近平指出，扎扎实实落实促进民营经济发展的政策措施，是当前促进民营经济发展的工作重点。凡是党中央定了的就要坚决执行，不能打折扣。要坚决破除依法平等使用生产要素、公平参与市场竞争的各种障碍，持续推进基础设施竞争性领域向各类经营主体公平开放，继续下大气力解决民营企业融资难融资贵问题。要着力解决拖欠民营企业账款问题。要强化执法监督，集中整治乱收费、乱罚款、乱检查、乱查封，切实依法保护民营企业和民营企业家合法权益。同时要认识到，我国是社会主义法治国家，各类所有制企业的违法行为，都不能规避查处。要认真落实各项纾困政策，提高政策精准度，注重综合施策，对企业一视同仁。要进一步构建亲清政商关系。各级党委和政府要立足实际，统筹抓好促进民营经济发展政策措施的落实。</w:t>
      </w:r>
    </w:p>
    <w:p w14:paraId="0AA1DDCB">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习近平强调，企业是经营主体，企业发展内生动力是第一位的。广大民营企业和民营企业家要满怀创业和报国激情，不断提升理想境界，厚植家国情怀，富而思源、富而思进，弘扬企业家精神，专心致志做强做优做大企业，坚定做中国特色社会主义的建设者、中国式现代化的促进者。要坚定不移走高质量发展之路，坚守主业、做强实业，加强自主创新，转变发展方式，不断提高企业质量、效益和核心竞争力，努力为推动科技创新、培育新质生产力、建设现代化产业体系、全面推进乡村振兴、促进区域协调发展、保障和改善民生等多作贡献。要按照中国特色现代企业制度要求完善企业治理结构，规范股东行为、强化内部监督、健全风险防范机制，不断完善劳动、人才、知识、技术、资本、数据等生产要素的使用、管理、保护机制，重视企业接班人培养。要坚持诚信守法经营，树立正确价值观和道德观，以实际行动促进民营经济健康发展。要积极履行社会责任，积极构建和谐劳动关系，抓好生态环境保护，力所能及参与公益慈善事业，多向社会奉献爱心。</w:t>
      </w:r>
    </w:p>
    <w:p w14:paraId="7EC668D1">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王沪宁在主持会议时表示，习近平总书记的重要讲话，充分肯定民营经济发展取得的重大成就和为国家经济社会发展作出的重要贡献，强调要正确认识民营经济发展面临的机遇和挑战，对当前和今后一个时期促进民营经济健康发展、高质量发展作了全面部署。讲话立意高远、思想深邃、论述精辟、内涵丰富，我们要认真学习领会、坚决贯彻落实。要坚定发展信心，强化全局意识、系统观念、法治精神，把各项政策落实到位，努力开创民营经济发展新局面。</w:t>
      </w:r>
    </w:p>
    <w:p w14:paraId="1CB02359">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石泰峰、李书磊、何立峰、吴政隆、穆虹出席座谈会。</w:t>
      </w:r>
    </w:p>
    <w:p w14:paraId="2C48C5E8">
      <w:pPr>
        <w:widowControl/>
        <w:spacing w:line="560" w:lineRule="exact"/>
        <w:ind w:firstLine="640" w:firstLineChars="200"/>
        <w:jc w:val="left"/>
        <w:rPr>
          <w:rFonts w:hint="eastAsia" w:ascii="仿宋_GB2312" w:eastAsia="仿宋_GB2312"/>
          <w:kern w:val="36"/>
          <w:sz w:val="32"/>
        </w:rPr>
      </w:pPr>
      <w:r>
        <w:rPr>
          <w:rFonts w:hint="eastAsia" w:ascii="仿宋_GB2312" w:eastAsia="仿宋_GB2312"/>
          <w:kern w:val="36"/>
          <w:sz w:val="32"/>
        </w:rPr>
        <w:t>中央和国家机关有关部门、全国工商联负责同志，民营企业负责人代表等参加座谈会。</w:t>
      </w:r>
    </w:p>
    <w:p w14:paraId="7EDD0E13">
      <w:pPr>
        <w:widowControl/>
        <w:spacing w:line="560" w:lineRule="exact"/>
        <w:ind w:firstLine="640" w:firstLineChars="200"/>
        <w:jc w:val="left"/>
        <w:rPr>
          <w:rFonts w:hint="eastAsia" w:ascii="仿宋_GB2312" w:eastAsia="仿宋_GB2312"/>
          <w:kern w:val="36"/>
          <w:sz w:val="32"/>
        </w:rPr>
      </w:pPr>
    </w:p>
    <w:p w14:paraId="0171E2F8">
      <w:pPr>
        <w:adjustRightInd w:val="0"/>
        <w:ind w:firstLine="646"/>
        <w:jc w:val="right"/>
        <w:rPr>
          <w:rFonts w:hint="eastAsia" w:ascii="仿宋_GB2312" w:eastAsia="仿宋_GB2312"/>
          <w:kern w:val="36"/>
          <w:sz w:val="32"/>
        </w:rPr>
      </w:pPr>
      <w:r>
        <w:rPr>
          <w:rFonts w:hint="eastAsia" w:ascii="仿宋_GB2312" w:eastAsia="仿宋_GB2312"/>
          <w:kern w:val="36"/>
          <w:sz w:val="32"/>
        </w:rPr>
        <w:t>（来源：“学习强国”学习平台）</w:t>
      </w:r>
    </w:p>
    <w:p w14:paraId="091D0583">
      <w:pPr>
        <w:widowControl/>
        <w:spacing w:line="560" w:lineRule="exact"/>
        <w:ind w:firstLine="640" w:firstLineChars="200"/>
        <w:jc w:val="left"/>
        <w:rPr>
          <w:rFonts w:hint="eastAsia" w:ascii="仿宋" w:hAnsi="仿宋" w:eastAsia="仿宋"/>
          <w:sz w:val="32"/>
          <w:szCs w:val="32"/>
        </w:rPr>
      </w:pPr>
    </w:p>
    <w:p w14:paraId="396915A8">
      <w:pPr>
        <w:widowControl/>
        <w:spacing w:line="560" w:lineRule="exact"/>
        <w:ind w:firstLine="643" w:firstLineChars="200"/>
        <w:jc w:val="left"/>
        <w:rPr>
          <w:rFonts w:hint="eastAsia" w:ascii="仿宋" w:hAnsi="仿宋" w:eastAsia="仿宋"/>
          <w:b/>
          <w:bCs/>
          <w:sz w:val="32"/>
          <w:szCs w:val="32"/>
        </w:rPr>
      </w:pPr>
      <w:r>
        <w:rPr>
          <w:rFonts w:hint="eastAsia" w:ascii="仿宋" w:hAnsi="仿宋" w:eastAsia="仿宋"/>
          <w:b/>
          <w:bCs/>
          <w:sz w:val="32"/>
          <w:szCs w:val="32"/>
        </w:rPr>
        <w:br w:type="page"/>
      </w:r>
    </w:p>
    <w:p w14:paraId="0F70B3AD">
      <w:pPr>
        <w:shd w:val="clear" w:color="auto" w:fill="FFFFFF"/>
        <w:adjustRightInd w:val="0"/>
        <w:snapToGrid w:val="0"/>
        <w:jc w:val="center"/>
        <w:outlineLvl w:val="0"/>
        <w:rPr>
          <w:rFonts w:ascii="方正小标宋简体" w:hAnsi="Times New Roman" w:eastAsia="方正小标宋简体" w:cs="Times New Roman"/>
          <w:b/>
          <w:kern w:val="36"/>
          <w:sz w:val="44"/>
          <w:szCs w:val="48"/>
        </w:rPr>
      </w:pPr>
      <w:bookmarkStart w:id="9" w:name="_Toc505"/>
      <w:r>
        <w:rPr>
          <w:rFonts w:hint="eastAsia" w:ascii="方正小标宋简体" w:hAnsi="Times New Roman" w:eastAsia="方正小标宋简体" w:cs="Times New Roman"/>
          <w:b/>
          <w:kern w:val="36"/>
          <w:sz w:val="44"/>
          <w:szCs w:val="48"/>
        </w:rPr>
        <w:t>四川省3月党员学习参考清单“每月送”</w:t>
      </w:r>
      <w:bookmarkEnd w:id="9"/>
    </w:p>
    <w:p w14:paraId="71A9A359">
      <w:pPr>
        <w:spacing w:line="560" w:lineRule="exact"/>
        <w:rPr>
          <w:rFonts w:hint="eastAsia" w:ascii="仿宋" w:hAnsi="仿宋" w:eastAsia="仿宋"/>
          <w:sz w:val="32"/>
          <w:szCs w:val="32"/>
        </w:rPr>
      </w:pPr>
    </w:p>
    <w:p w14:paraId="13EC93AE">
      <w:pPr>
        <w:spacing w:line="560" w:lineRule="exact"/>
        <w:rPr>
          <w:rFonts w:hint="eastAsia" w:ascii="仿宋" w:hAnsi="仿宋" w:eastAsia="仿宋"/>
          <w:sz w:val="32"/>
          <w:szCs w:val="32"/>
          <w:highlight w:val="yellow"/>
        </w:rPr>
      </w:pPr>
      <w:r>
        <w:fldChar w:fldCharType="begin"/>
      </w:r>
      <w:r>
        <w:instrText xml:space="preserve"> HYPERLINK "https://www.scycjy.gov.cn/dyxx_mys.html?id=7567&amp;index=3" </w:instrText>
      </w:r>
      <w:r>
        <w:fldChar w:fldCharType="separate"/>
      </w:r>
      <w:r>
        <w:rPr>
          <w:rStyle w:val="9"/>
          <w:rFonts w:hint="eastAsia" w:ascii="仿宋" w:hAnsi="仿宋" w:eastAsia="仿宋"/>
          <w:sz w:val="32"/>
          <w:szCs w:val="32"/>
          <w:highlight w:val="yellow"/>
        </w:rPr>
        <w:t>https://www.scycjy.gov.cn/dyxx_mys.html?id=7567&amp;index=3</w:t>
      </w:r>
      <w:r>
        <w:rPr>
          <w:rStyle w:val="9"/>
          <w:rFonts w:hint="eastAsia" w:ascii="仿宋" w:hAnsi="仿宋" w:eastAsia="仿宋"/>
          <w:sz w:val="32"/>
          <w:szCs w:val="32"/>
          <w:highlight w:val="yellow"/>
        </w:rPr>
        <w:fldChar w:fldCharType="end"/>
      </w:r>
      <w:bookmarkStart w:id="10" w:name="_GoBack"/>
      <w:bookmarkEnd w:id="10"/>
    </w:p>
    <w:sectPr>
      <w:footerReference r:id="rId9"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Stencil">
    <w:panose1 w:val="040409050D0802020404"/>
    <w:charset w:val="00"/>
    <w:family w:val="decorative"/>
    <w:pitch w:val="default"/>
    <w:sig w:usb0="00000003" w:usb1="00000000" w:usb2="00000000" w:usb3="00000000" w:csb0="20000001"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D24BF">
    <w:pPr>
      <w:pStyle w:val="2"/>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9AF6C">
    <w:pPr>
      <w:pStyle w:val="2"/>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AF8DE">
    <w:pPr>
      <w:pStyle w:val="2"/>
      <w:ind w:firstLine="36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ED321">
    <w:pPr>
      <w:pStyle w:val="2"/>
      <w:ind w:left="0" w:leftChars="0" w:firstLine="0" w:firstLineChars="0"/>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002EE3">
                          <w:pPr>
                            <w:pStyle w:val="2"/>
                            <w:jc w:val="center"/>
                            <w:rPr>
                              <w:rFonts w:hint="eastAsia" w:ascii="仿宋_GB2312" w:hAnsi="仿宋_GB2312" w:eastAsia="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- 1 -</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D002EE3">
                    <w:pPr>
                      <w:pStyle w:val="2"/>
                      <w:jc w:val="center"/>
                      <w:rPr>
                        <w:rFonts w:hint="eastAsia" w:ascii="仿宋_GB2312" w:hAnsi="仿宋_GB2312" w:eastAsia="仿宋_GB2312" w:cs="仿宋_GB2312"/>
                        <w:sz w:val="28"/>
                        <w:szCs w:val="28"/>
                      </w:rPr>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- 1 -</w:t>
                    </w:r>
                    <w:r>
                      <w:rPr>
                        <w:rFonts w:hint="eastAsia" w:ascii="仿宋_GB2312" w:hAnsi="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0C4E0">
    <w:pPr>
      <w:pStyle w:val="3"/>
      <w:pBdr>
        <w:bottom w:val="none" w:color="auto" w:sz="0" w:space="0"/>
      </w:pBdr>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5EF22">
    <w:pPr>
      <w:pStyle w:val="3"/>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34796">
    <w:pPr>
      <w:pStyle w:val="3"/>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725"/>
    <w:rsid w:val="000A77A3"/>
    <w:rsid w:val="001415B8"/>
    <w:rsid w:val="003C45CD"/>
    <w:rsid w:val="00471637"/>
    <w:rsid w:val="00475430"/>
    <w:rsid w:val="005345EA"/>
    <w:rsid w:val="00691338"/>
    <w:rsid w:val="006E7976"/>
    <w:rsid w:val="008437FD"/>
    <w:rsid w:val="00AE29DF"/>
    <w:rsid w:val="00AE3725"/>
    <w:rsid w:val="00D22065"/>
    <w:rsid w:val="00F041F1"/>
    <w:rsid w:val="00FC0876"/>
    <w:rsid w:val="084454A9"/>
    <w:rsid w:val="088F57FE"/>
    <w:rsid w:val="13ED10D5"/>
    <w:rsid w:val="15991CB6"/>
    <w:rsid w:val="170A5E9C"/>
    <w:rsid w:val="17AD4B00"/>
    <w:rsid w:val="191954F3"/>
    <w:rsid w:val="1ACF6024"/>
    <w:rsid w:val="23A32FEA"/>
    <w:rsid w:val="282F5048"/>
    <w:rsid w:val="2FBD3331"/>
    <w:rsid w:val="32F95B7B"/>
    <w:rsid w:val="33066B2A"/>
    <w:rsid w:val="3A3951BD"/>
    <w:rsid w:val="3EF43B41"/>
    <w:rsid w:val="49224E2C"/>
    <w:rsid w:val="4CA75046"/>
    <w:rsid w:val="56011A0E"/>
    <w:rsid w:val="572F48E6"/>
    <w:rsid w:val="5E087722"/>
    <w:rsid w:val="61A60C13"/>
    <w:rsid w:val="62E6347E"/>
    <w:rsid w:val="64CA4263"/>
    <w:rsid w:val="66CD2C7A"/>
    <w:rsid w:val="6BA80C71"/>
    <w:rsid w:val="777F348A"/>
    <w:rsid w:val="794F33AE"/>
    <w:rsid w:val="79502CC8"/>
    <w:rsid w:val="79EA73B8"/>
    <w:rsid w:val="7B47611D"/>
    <w:rsid w:val="7C2A29C9"/>
    <w:rsid w:val="7F005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spacing w:line="560" w:lineRule="exact"/>
      <w:ind w:firstLine="200" w:firstLineChars="200"/>
      <w:jc w:val="left"/>
    </w:pPr>
    <w:rPr>
      <w:rFonts w:eastAsia="仿宋_GB2312"/>
      <w:sz w:val="18"/>
      <w:szCs w:val="18"/>
    </w:rPr>
  </w:style>
  <w:style w:type="paragraph" w:styleId="3">
    <w:name w:val="header"/>
    <w:basedOn w:val="1"/>
    <w:link w:val="12"/>
    <w:unhideWhenUsed/>
    <w:qFormat/>
    <w:uiPriority w:val="99"/>
    <w:pPr>
      <w:pBdr>
        <w:bottom w:val="single" w:color="auto" w:sz="6" w:space="1"/>
      </w:pBdr>
      <w:tabs>
        <w:tab w:val="center" w:pos="4153"/>
        <w:tab w:val="right" w:pos="8306"/>
      </w:tabs>
      <w:snapToGrid w:val="0"/>
      <w:spacing w:line="560" w:lineRule="exact"/>
      <w:ind w:firstLine="200" w:firstLineChars="200"/>
      <w:jc w:val="center"/>
    </w:pPr>
    <w:rPr>
      <w:rFonts w:eastAsia="仿宋_GB2312"/>
      <w:sz w:val="18"/>
      <w:szCs w:val="18"/>
    </w:rPr>
  </w:style>
  <w:style w:type="paragraph" w:styleId="4">
    <w:name w:val="toc 1"/>
    <w:basedOn w:val="1"/>
    <w:next w:val="1"/>
    <w:unhideWhenUsed/>
    <w:uiPriority w:val="39"/>
    <w:pPr>
      <w:spacing w:line="560" w:lineRule="exact"/>
      <w:ind w:firstLine="200" w:firstLineChars="200"/>
    </w:pPr>
    <w:rPr>
      <w:rFonts w:ascii="Stencil" w:hAnsi="Stencil" w:eastAsia="仿宋_GB2312"/>
      <w:sz w:val="32"/>
    </w:rPr>
  </w:style>
  <w:style w:type="paragraph" w:styleId="5">
    <w:name w:val="Normal (Web)"/>
    <w:basedOn w:val="1"/>
    <w:semiHidden/>
    <w:unhideWhenUsed/>
    <w:qFormat/>
    <w:uiPriority w:val="99"/>
    <w:rPr>
      <w:rFonts w:ascii="Times New Roman" w:hAnsi="Times New Roman" w:cs="Times New Roman"/>
      <w:sz w:val="24"/>
      <w:szCs w:val="24"/>
    </w:rPr>
  </w:style>
  <w:style w:type="character" w:styleId="8">
    <w:name w:val="FollowedHyperlink"/>
    <w:basedOn w:val="7"/>
    <w:semiHidden/>
    <w:unhideWhenUsed/>
    <w:qFormat/>
    <w:uiPriority w:val="99"/>
    <w:rPr>
      <w:color w:val="96607D" w:themeColor="followedHyperlink"/>
      <w:u w:val="single"/>
      <w14:textFill>
        <w14:solidFill>
          <w14:schemeClr w14:val="folHlink"/>
        </w14:solidFill>
      </w14:textFill>
    </w:rPr>
  </w:style>
  <w:style w:type="character" w:styleId="9">
    <w:name w:val="Hyperlink"/>
    <w:basedOn w:val="7"/>
    <w:unhideWhenUsed/>
    <w:qFormat/>
    <w:uiPriority w:val="99"/>
    <w:rPr>
      <w:color w:val="467886" w:themeColor="hyperlink"/>
      <w:u w:val="single"/>
      <w14:textFill>
        <w14:solidFill>
          <w14:schemeClr w14:val="hlink"/>
        </w14:solidFill>
      </w14:textFill>
    </w:rPr>
  </w:style>
  <w:style w:type="character" w:customStyle="1" w:styleId="10">
    <w:name w:val="未处理的提及1"/>
    <w:basedOn w:val="7"/>
    <w:semiHidden/>
    <w:unhideWhenUsed/>
    <w:qFormat/>
    <w:uiPriority w:val="99"/>
    <w:rPr>
      <w:color w:val="605E5C"/>
      <w:shd w:val="clear" w:color="auto" w:fill="E1DFDD"/>
    </w:rPr>
  </w:style>
  <w:style w:type="character" w:customStyle="1" w:styleId="11">
    <w:name w:val="页脚 字符"/>
    <w:basedOn w:val="7"/>
    <w:link w:val="2"/>
    <w:qFormat/>
    <w:uiPriority w:val="99"/>
    <w:rPr>
      <w:rFonts w:eastAsia="仿宋_GB2312"/>
      <w:sz w:val="18"/>
      <w:szCs w:val="18"/>
    </w:rPr>
  </w:style>
  <w:style w:type="character" w:customStyle="1" w:styleId="12">
    <w:name w:val="页眉 字符"/>
    <w:basedOn w:val="7"/>
    <w:link w:val="3"/>
    <w:qFormat/>
    <w:uiPriority w:val="99"/>
    <w:rPr>
      <w:rFonts w:eastAsia="仿宋_GB2312"/>
      <w:sz w:val="18"/>
      <w:szCs w:val="18"/>
    </w:rPr>
  </w:style>
  <w:style w:type="paragraph" w:customStyle="1" w:styleId="13">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459461-8B7C-4373-BEA5-0991E50B4A11}">
  <ds:schemaRefs/>
</ds:datastoreItem>
</file>

<file path=docProps/app.xml><?xml version="1.0" encoding="utf-8"?>
<Properties xmlns="http://schemas.openxmlformats.org/officeDocument/2006/extended-properties" xmlns:vt="http://schemas.openxmlformats.org/officeDocument/2006/docPropsVTypes">
  <Template>Normal.dotm</Template>
  <Pages>57</Pages>
  <Words>30735</Words>
  <Characters>30933</Characters>
  <Lines>151</Lines>
  <Paragraphs>42</Paragraphs>
  <TotalTime>55</TotalTime>
  <ScaleCrop>false</ScaleCrop>
  <LinksUpToDate>false</LinksUpToDate>
  <CharactersWithSpaces>30953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2025-01-04T14:50:00Z</dcterms:created>
  <dc:creator>菜 藤藤</dc:creator>
  <cp:lastModifiedBy>蓝</cp:lastModifiedBy>
  <cp:lastPrinted>2025-02-23T15:42:00Z</cp:lastPrinted>
  <dcterms:modified xsi:type="dcterms:W3CDTF">2025-02-27T02:16:30Z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eyJoZGlkIjoiZjQzZDM2OGRiNWEyNGZhNWQ4ZDA2YjY1NDAzMjFmNmUiLCJ1c2VySWQiOiIyMzg4NzYzNzcifQ==</vt:lpwstr>
  </property>
  <property fmtid="{D5CDD505-2E9C-101B-9397-08002B2CF9AE}" pid="3" name="KSOProductBuildVer">
    <vt:lpwstr>2052-12.1.0.20305</vt:lpwstr>
  </property>
  <property fmtid="{D5CDD505-2E9C-101B-9397-08002B2CF9AE}" pid="4" name="ICV">
    <vt:lpwstr>9009718A8A2349EDA8BAE47661080E29_12</vt:lpwstr>
  </property>
</Properties>
</file>